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CB9BA" w14:textId="2919A473" w:rsidR="006B6215" w:rsidRPr="0023140E" w:rsidRDefault="00BD46D6">
      <w:pPr>
        <w:rPr>
          <w:rFonts w:ascii="Times New Roman" w:hAnsi="Times New Roman" w:cs="Times New Roman"/>
          <w:b/>
          <w:sz w:val="28"/>
          <w:szCs w:val="24"/>
        </w:rPr>
      </w:pPr>
      <w:r w:rsidRPr="0023140E">
        <w:rPr>
          <w:rFonts w:ascii="Times New Roman" w:hAnsi="Times New Roman" w:cs="Times New Roman"/>
          <w:b/>
          <w:sz w:val="28"/>
          <w:szCs w:val="24"/>
        </w:rPr>
        <w:t xml:space="preserve">NHERI Data </w:t>
      </w:r>
      <w:r w:rsidR="00F80D8E" w:rsidRPr="0023140E">
        <w:rPr>
          <w:rFonts w:ascii="Times New Roman" w:hAnsi="Times New Roman" w:cs="Times New Roman"/>
          <w:b/>
          <w:sz w:val="28"/>
          <w:szCs w:val="24"/>
        </w:rPr>
        <w:t xml:space="preserve">Curation </w:t>
      </w:r>
      <w:r w:rsidR="00B02C9D">
        <w:rPr>
          <w:rFonts w:ascii="Times New Roman" w:hAnsi="Times New Roman" w:cs="Times New Roman"/>
          <w:b/>
          <w:sz w:val="28"/>
          <w:szCs w:val="24"/>
        </w:rPr>
        <w:t>Guidelines</w:t>
      </w:r>
    </w:p>
    <w:p w14:paraId="08CDE537" w14:textId="5DDF35B6" w:rsidR="0023140E" w:rsidRPr="0023140E" w:rsidRDefault="0023140E" w:rsidP="00E76BBC">
      <w:pPr>
        <w:jc w:val="both"/>
        <w:rPr>
          <w:rFonts w:ascii="Times New Roman" w:hAnsi="Times New Roman" w:cs="Times New Roman"/>
          <w:b/>
          <w:sz w:val="24"/>
          <w:szCs w:val="24"/>
        </w:rPr>
      </w:pPr>
      <w:r w:rsidRPr="0023140E">
        <w:rPr>
          <w:rFonts w:ascii="Times New Roman" w:hAnsi="Times New Roman" w:cs="Times New Roman"/>
          <w:b/>
          <w:sz w:val="24"/>
          <w:szCs w:val="24"/>
        </w:rPr>
        <w:t>Introduction</w:t>
      </w:r>
    </w:p>
    <w:p w14:paraId="0421E851" w14:textId="6BAC414D" w:rsidR="00C57ED5" w:rsidRDefault="006D2BF2" w:rsidP="00E76BBC">
      <w:pPr>
        <w:jc w:val="both"/>
        <w:rPr>
          <w:rFonts w:ascii="Times New Roman" w:hAnsi="Times New Roman" w:cs="Times New Roman"/>
          <w:sz w:val="24"/>
          <w:szCs w:val="24"/>
        </w:rPr>
      </w:pPr>
      <w:r w:rsidRPr="00E76BBC">
        <w:rPr>
          <w:rFonts w:ascii="Times New Roman" w:hAnsi="Times New Roman" w:cs="Times New Roman"/>
          <w:sz w:val="24"/>
          <w:szCs w:val="24"/>
        </w:rPr>
        <w:t xml:space="preserve">This document </w:t>
      </w:r>
      <w:r w:rsidR="0025357B">
        <w:rPr>
          <w:rFonts w:ascii="Times New Roman" w:hAnsi="Times New Roman" w:cs="Times New Roman"/>
          <w:sz w:val="24"/>
          <w:szCs w:val="24"/>
        </w:rPr>
        <w:t xml:space="preserve">provides data </w:t>
      </w:r>
      <w:r w:rsidR="008120BE">
        <w:rPr>
          <w:rFonts w:ascii="Times New Roman" w:hAnsi="Times New Roman" w:cs="Times New Roman"/>
          <w:sz w:val="24"/>
          <w:szCs w:val="24"/>
        </w:rPr>
        <w:t>curation</w:t>
      </w:r>
      <w:r w:rsidR="0025357B">
        <w:rPr>
          <w:rFonts w:ascii="Times New Roman" w:hAnsi="Times New Roman" w:cs="Times New Roman"/>
          <w:sz w:val="24"/>
          <w:szCs w:val="24"/>
        </w:rPr>
        <w:t xml:space="preserve"> guidance and best practices</w:t>
      </w:r>
      <w:r w:rsidRPr="00E76BBC">
        <w:rPr>
          <w:rFonts w:ascii="Times New Roman" w:hAnsi="Times New Roman" w:cs="Times New Roman"/>
          <w:sz w:val="24"/>
          <w:szCs w:val="24"/>
        </w:rPr>
        <w:t xml:space="preserve"> for researchers </w:t>
      </w:r>
      <w:r w:rsidR="00E76BBC" w:rsidRPr="00E76BBC">
        <w:rPr>
          <w:rFonts w:ascii="Times New Roman" w:hAnsi="Times New Roman" w:cs="Times New Roman"/>
          <w:sz w:val="24"/>
          <w:szCs w:val="24"/>
        </w:rPr>
        <w:t xml:space="preserve">who will use the </w:t>
      </w:r>
      <w:r w:rsidR="00E76BBC" w:rsidRPr="00E76BBC">
        <w:rPr>
          <w:rFonts w:ascii="Times New Roman" w:hAnsi="Times New Roman" w:cs="Times New Roman"/>
          <w:sz w:val="24"/>
          <w:szCs w:val="24"/>
        </w:rPr>
        <w:t>NHERI</w:t>
      </w:r>
      <w:r w:rsidR="0025357B">
        <w:rPr>
          <w:rFonts w:ascii="Times New Roman" w:hAnsi="Times New Roman" w:cs="Times New Roman"/>
          <w:sz w:val="24"/>
          <w:szCs w:val="24"/>
        </w:rPr>
        <w:t xml:space="preserve"> </w:t>
      </w:r>
      <w:r w:rsidR="00085BFF" w:rsidRPr="00E76BBC">
        <w:rPr>
          <w:rFonts w:ascii="Times New Roman" w:hAnsi="Times New Roman" w:cs="Times New Roman"/>
          <w:sz w:val="24"/>
          <w:szCs w:val="24"/>
        </w:rPr>
        <w:t>DesignSafe cyberinfrastructure</w:t>
      </w:r>
      <w:r w:rsidR="00085BFF">
        <w:rPr>
          <w:rFonts w:ascii="Times New Roman" w:hAnsi="Times New Roman" w:cs="Times New Roman"/>
          <w:sz w:val="24"/>
          <w:szCs w:val="24"/>
        </w:rPr>
        <w:t xml:space="preserve"> (CI) to share and publish natural hazards engineering data.  </w:t>
      </w:r>
      <w:r w:rsidR="00D676D3">
        <w:rPr>
          <w:rFonts w:ascii="Times New Roman" w:hAnsi="Times New Roman" w:cs="Times New Roman"/>
          <w:sz w:val="24"/>
          <w:szCs w:val="24"/>
        </w:rPr>
        <w:t xml:space="preserve">Specific guidelines </w:t>
      </w:r>
      <w:r w:rsidR="00440580">
        <w:rPr>
          <w:rFonts w:ascii="Times New Roman" w:hAnsi="Times New Roman" w:cs="Times New Roman"/>
          <w:sz w:val="24"/>
          <w:szCs w:val="24"/>
        </w:rPr>
        <w:t>are provided</w:t>
      </w:r>
      <w:r w:rsidR="00440580">
        <w:rPr>
          <w:rFonts w:ascii="Times New Roman" w:hAnsi="Times New Roman" w:cs="Times New Roman"/>
          <w:sz w:val="24"/>
          <w:szCs w:val="24"/>
        </w:rPr>
        <w:t xml:space="preserve"> </w:t>
      </w:r>
      <w:r w:rsidR="00D676D3">
        <w:rPr>
          <w:rFonts w:ascii="Times New Roman" w:hAnsi="Times New Roman" w:cs="Times New Roman"/>
          <w:sz w:val="24"/>
          <w:szCs w:val="24"/>
        </w:rPr>
        <w:t xml:space="preserve">for </w:t>
      </w:r>
      <w:r w:rsidR="00D676D3" w:rsidRPr="00E76BBC">
        <w:rPr>
          <w:rFonts w:ascii="Times New Roman" w:hAnsi="Times New Roman" w:cs="Times New Roman"/>
          <w:sz w:val="24"/>
          <w:szCs w:val="24"/>
        </w:rPr>
        <w:t xml:space="preserve">researchers </w:t>
      </w:r>
      <w:r w:rsidR="00D676D3">
        <w:rPr>
          <w:rFonts w:ascii="Times New Roman" w:hAnsi="Times New Roman" w:cs="Times New Roman"/>
          <w:sz w:val="24"/>
          <w:szCs w:val="24"/>
        </w:rPr>
        <w:t xml:space="preserve">using the NHERI Experimental Facilities </w:t>
      </w:r>
      <w:r w:rsidR="00E50CFF">
        <w:rPr>
          <w:rFonts w:ascii="Times New Roman" w:hAnsi="Times New Roman" w:cs="Times New Roman"/>
          <w:sz w:val="24"/>
          <w:szCs w:val="24"/>
        </w:rPr>
        <w:t>(EF)</w:t>
      </w:r>
      <w:r w:rsidR="00440580">
        <w:rPr>
          <w:rFonts w:ascii="Times New Roman" w:hAnsi="Times New Roman" w:cs="Times New Roman"/>
          <w:sz w:val="24"/>
          <w:szCs w:val="24"/>
        </w:rPr>
        <w:t>, for researchers using</w:t>
      </w:r>
      <w:r w:rsidR="00E50CFF">
        <w:rPr>
          <w:rFonts w:ascii="Times New Roman" w:hAnsi="Times New Roman" w:cs="Times New Roman"/>
          <w:sz w:val="24"/>
          <w:szCs w:val="24"/>
        </w:rPr>
        <w:t xml:space="preserve"> </w:t>
      </w:r>
      <w:r w:rsidR="00C57ED5">
        <w:rPr>
          <w:rFonts w:ascii="Times New Roman" w:hAnsi="Times New Roman" w:cs="Times New Roman"/>
          <w:sz w:val="24"/>
          <w:szCs w:val="24"/>
        </w:rPr>
        <w:t xml:space="preserve">the </w:t>
      </w:r>
      <w:r w:rsidR="00D676D3">
        <w:rPr>
          <w:rFonts w:ascii="Times New Roman" w:hAnsi="Times New Roman" w:cs="Times New Roman"/>
          <w:sz w:val="24"/>
          <w:szCs w:val="24"/>
        </w:rPr>
        <w:t xml:space="preserve">NHERI </w:t>
      </w:r>
      <w:r w:rsidR="0025357B">
        <w:rPr>
          <w:rFonts w:ascii="Times New Roman" w:hAnsi="Times New Roman" w:cs="Times New Roman"/>
          <w:sz w:val="24"/>
          <w:szCs w:val="24"/>
        </w:rPr>
        <w:t>RAPID</w:t>
      </w:r>
      <w:r w:rsidR="00C57ED5">
        <w:rPr>
          <w:rFonts w:ascii="Times New Roman" w:hAnsi="Times New Roman" w:cs="Times New Roman"/>
          <w:sz w:val="24"/>
          <w:szCs w:val="24"/>
        </w:rPr>
        <w:t xml:space="preserve"> facility</w:t>
      </w:r>
      <w:r w:rsidR="00D676D3">
        <w:rPr>
          <w:rFonts w:ascii="Times New Roman" w:hAnsi="Times New Roman" w:cs="Times New Roman"/>
          <w:sz w:val="24"/>
          <w:szCs w:val="24"/>
        </w:rPr>
        <w:t xml:space="preserve">, </w:t>
      </w:r>
      <w:r w:rsidR="00440580">
        <w:rPr>
          <w:rFonts w:ascii="Times New Roman" w:hAnsi="Times New Roman" w:cs="Times New Roman"/>
          <w:sz w:val="24"/>
          <w:szCs w:val="24"/>
        </w:rPr>
        <w:t>and researchers performing</w:t>
      </w:r>
      <w:r w:rsidR="00D676D3">
        <w:rPr>
          <w:rFonts w:ascii="Times New Roman" w:hAnsi="Times New Roman" w:cs="Times New Roman"/>
          <w:sz w:val="24"/>
          <w:szCs w:val="24"/>
        </w:rPr>
        <w:t xml:space="preserve"> simulation-based research.</w:t>
      </w:r>
      <w:r w:rsidR="0025357B">
        <w:rPr>
          <w:rFonts w:ascii="Times New Roman" w:hAnsi="Times New Roman" w:cs="Times New Roman"/>
          <w:sz w:val="24"/>
          <w:szCs w:val="24"/>
        </w:rPr>
        <w:t xml:space="preserve"> </w:t>
      </w:r>
      <w:r w:rsidR="00D676D3">
        <w:rPr>
          <w:rFonts w:ascii="Times New Roman" w:hAnsi="Times New Roman" w:cs="Times New Roman"/>
          <w:sz w:val="24"/>
          <w:szCs w:val="24"/>
        </w:rPr>
        <w:t xml:space="preserve"> </w:t>
      </w:r>
    </w:p>
    <w:p w14:paraId="56F791BB" w14:textId="6D39AB2A" w:rsidR="00CD3733" w:rsidRDefault="00B97B26" w:rsidP="00CD3733">
      <w:pPr>
        <w:jc w:val="both"/>
        <w:rPr>
          <w:rFonts w:ascii="Times New Roman" w:hAnsi="Times New Roman" w:cs="Times New Roman"/>
          <w:sz w:val="24"/>
          <w:szCs w:val="24"/>
        </w:rPr>
      </w:pPr>
      <w:r>
        <w:rPr>
          <w:rFonts w:ascii="Times New Roman" w:hAnsi="Times New Roman" w:cs="Times New Roman"/>
          <w:sz w:val="24"/>
          <w:szCs w:val="24"/>
        </w:rPr>
        <w:t>Data c</w:t>
      </w:r>
      <w:r w:rsidR="008120BE" w:rsidRPr="008120BE">
        <w:rPr>
          <w:rFonts w:ascii="Times New Roman" w:hAnsi="Times New Roman" w:cs="Times New Roman"/>
          <w:sz w:val="24"/>
          <w:szCs w:val="24"/>
        </w:rPr>
        <w:t xml:space="preserve">uration is made up of all the activities undertaken to generate </w:t>
      </w:r>
      <w:r w:rsidR="00D676D3">
        <w:rPr>
          <w:rFonts w:ascii="Times New Roman" w:hAnsi="Times New Roman" w:cs="Times New Roman"/>
          <w:sz w:val="24"/>
          <w:szCs w:val="24"/>
        </w:rPr>
        <w:t>organized and documented data that is easy to re</w:t>
      </w:r>
      <w:r w:rsidR="0023140E">
        <w:rPr>
          <w:rFonts w:ascii="Times New Roman" w:hAnsi="Times New Roman" w:cs="Times New Roman"/>
          <w:sz w:val="24"/>
          <w:szCs w:val="24"/>
        </w:rPr>
        <w:t>-</w:t>
      </w:r>
      <w:r w:rsidR="00D676D3">
        <w:rPr>
          <w:rFonts w:ascii="Times New Roman" w:hAnsi="Times New Roman" w:cs="Times New Roman"/>
          <w:sz w:val="24"/>
          <w:szCs w:val="24"/>
        </w:rPr>
        <w:t>use</w:t>
      </w:r>
      <w:r w:rsidR="008120BE" w:rsidRPr="008120BE">
        <w:rPr>
          <w:rFonts w:ascii="Times New Roman" w:hAnsi="Times New Roman" w:cs="Times New Roman"/>
          <w:sz w:val="24"/>
          <w:szCs w:val="24"/>
        </w:rPr>
        <w:t>.</w:t>
      </w:r>
      <w:r w:rsidR="00CD3733">
        <w:rPr>
          <w:rFonts w:ascii="Times New Roman" w:hAnsi="Times New Roman" w:cs="Times New Roman"/>
          <w:sz w:val="24"/>
          <w:szCs w:val="24"/>
        </w:rPr>
        <w:t xml:space="preserve"> </w:t>
      </w:r>
      <w:r w:rsidR="00D676D3">
        <w:rPr>
          <w:rFonts w:ascii="Times New Roman" w:hAnsi="Times New Roman" w:cs="Times New Roman"/>
          <w:sz w:val="24"/>
          <w:szCs w:val="24"/>
        </w:rPr>
        <w:t xml:space="preserve"> </w:t>
      </w:r>
      <w:r w:rsidR="004B0477" w:rsidRPr="00300AAB">
        <w:rPr>
          <w:rFonts w:ascii="Times New Roman" w:hAnsi="Times New Roman" w:cs="Times New Roman"/>
          <w:sz w:val="24"/>
          <w:szCs w:val="24"/>
        </w:rPr>
        <w:t>Using</w:t>
      </w:r>
      <w:r w:rsidR="00CD3733" w:rsidRPr="00300AAB">
        <w:rPr>
          <w:rFonts w:ascii="Times New Roman" w:hAnsi="Times New Roman" w:cs="Times New Roman"/>
          <w:sz w:val="24"/>
          <w:szCs w:val="24"/>
        </w:rPr>
        <w:t xml:space="preserve"> </w:t>
      </w:r>
      <w:r w:rsidR="00D676D3">
        <w:rPr>
          <w:rFonts w:ascii="Times New Roman" w:hAnsi="Times New Roman" w:cs="Times New Roman"/>
          <w:sz w:val="24"/>
          <w:szCs w:val="24"/>
        </w:rPr>
        <w:t xml:space="preserve">data management </w:t>
      </w:r>
      <w:r w:rsidR="00CD3733" w:rsidRPr="00300AAB">
        <w:rPr>
          <w:rFonts w:ascii="Times New Roman" w:hAnsi="Times New Roman" w:cs="Times New Roman"/>
          <w:sz w:val="24"/>
          <w:szCs w:val="24"/>
        </w:rPr>
        <w:t xml:space="preserve">tools in DesignSafe, </w:t>
      </w:r>
      <w:r w:rsidR="003E6DCB">
        <w:rPr>
          <w:rFonts w:ascii="Times New Roman" w:hAnsi="Times New Roman" w:cs="Times New Roman"/>
          <w:sz w:val="24"/>
          <w:szCs w:val="24"/>
        </w:rPr>
        <w:t>researchers</w:t>
      </w:r>
      <w:r w:rsidR="003E6DCB" w:rsidRPr="00300AAB">
        <w:rPr>
          <w:rFonts w:ascii="Times New Roman" w:hAnsi="Times New Roman" w:cs="Times New Roman"/>
          <w:sz w:val="24"/>
          <w:szCs w:val="24"/>
        </w:rPr>
        <w:t xml:space="preserve"> </w:t>
      </w:r>
      <w:r w:rsidR="00427862">
        <w:rPr>
          <w:rFonts w:ascii="Times New Roman" w:hAnsi="Times New Roman" w:cs="Times New Roman"/>
          <w:sz w:val="24"/>
          <w:szCs w:val="24"/>
        </w:rPr>
        <w:t>are</w:t>
      </w:r>
      <w:r w:rsidR="00CD3733" w:rsidRPr="00300AAB">
        <w:rPr>
          <w:rFonts w:ascii="Times New Roman" w:hAnsi="Times New Roman" w:cs="Times New Roman"/>
          <w:sz w:val="24"/>
          <w:szCs w:val="24"/>
        </w:rPr>
        <w:t xml:space="preserve"> empowered to </w:t>
      </w:r>
      <w:r w:rsidR="00E50CFF">
        <w:rPr>
          <w:rFonts w:ascii="Times New Roman" w:hAnsi="Times New Roman" w:cs="Times New Roman"/>
          <w:sz w:val="24"/>
          <w:szCs w:val="24"/>
        </w:rPr>
        <w:t xml:space="preserve">progressively </w:t>
      </w:r>
      <w:r w:rsidR="00CD3733" w:rsidRPr="00300AAB">
        <w:rPr>
          <w:rFonts w:ascii="Times New Roman" w:hAnsi="Times New Roman" w:cs="Times New Roman"/>
          <w:sz w:val="24"/>
          <w:szCs w:val="24"/>
        </w:rPr>
        <w:t xml:space="preserve">curate </w:t>
      </w:r>
      <w:r w:rsidR="003E6DCB">
        <w:rPr>
          <w:rFonts w:ascii="Times New Roman" w:hAnsi="Times New Roman" w:cs="Times New Roman"/>
          <w:sz w:val="24"/>
          <w:szCs w:val="24"/>
        </w:rPr>
        <w:t>their</w:t>
      </w:r>
      <w:r w:rsidR="003E6DCB" w:rsidRPr="00300AAB">
        <w:rPr>
          <w:rFonts w:ascii="Times New Roman" w:hAnsi="Times New Roman" w:cs="Times New Roman"/>
          <w:sz w:val="24"/>
          <w:szCs w:val="24"/>
        </w:rPr>
        <w:t xml:space="preserve"> </w:t>
      </w:r>
      <w:r w:rsidR="00CD3733" w:rsidRPr="00300AAB">
        <w:rPr>
          <w:rFonts w:ascii="Times New Roman" w:hAnsi="Times New Roman" w:cs="Times New Roman"/>
          <w:sz w:val="24"/>
          <w:szCs w:val="24"/>
        </w:rPr>
        <w:t xml:space="preserve">own data </w:t>
      </w:r>
      <w:r w:rsidR="00D676D3">
        <w:rPr>
          <w:rFonts w:ascii="Times New Roman" w:hAnsi="Times New Roman" w:cs="Times New Roman"/>
          <w:sz w:val="24"/>
          <w:szCs w:val="24"/>
        </w:rPr>
        <w:t>as their research</w:t>
      </w:r>
      <w:r w:rsidR="00CD3733" w:rsidRPr="00300AAB">
        <w:rPr>
          <w:rFonts w:ascii="Times New Roman" w:hAnsi="Times New Roman" w:cs="Times New Roman"/>
          <w:sz w:val="24"/>
          <w:szCs w:val="24"/>
        </w:rPr>
        <w:t xml:space="preserve"> </w:t>
      </w:r>
      <w:r w:rsidR="003E6DCB">
        <w:rPr>
          <w:rFonts w:ascii="Times New Roman" w:hAnsi="Times New Roman" w:cs="Times New Roman"/>
          <w:sz w:val="24"/>
          <w:szCs w:val="24"/>
        </w:rPr>
        <w:t>progress</w:t>
      </w:r>
      <w:r w:rsidR="00D676D3">
        <w:rPr>
          <w:rFonts w:ascii="Times New Roman" w:hAnsi="Times New Roman" w:cs="Times New Roman"/>
          <w:sz w:val="24"/>
          <w:szCs w:val="24"/>
        </w:rPr>
        <w:t>es</w:t>
      </w:r>
      <w:r w:rsidR="00CD3733" w:rsidRPr="00300AAB">
        <w:rPr>
          <w:rFonts w:ascii="Times New Roman" w:hAnsi="Times New Roman" w:cs="Times New Roman"/>
          <w:sz w:val="24"/>
          <w:szCs w:val="24"/>
        </w:rPr>
        <w:t xml:space="preserve">. </w:t>
      </w:r>
      <w:r w:rsidR="00440580" w:rsidRPr="00440580">
        <w:rPr>
          <w:rFonts w:ascii="Times New Roman" w:hAnsi="Times New Roman" w:cs="Times New Roman"/>
          <w:sz w:val="24"/>
          <w:szCs w:val="24"/>
        </w:rPr>
        <w:t>On demand assistance from a curator is available to provide training and to guide users through their data curation and publication needs.</w:t>
      </w:r>
      <w:r w:rsidR="00440580">
        <w:rPr>
          <w:rFonts w:ascii="Times New Roman" w:hAnsi="Times New Roman" w:cs="Times New Roman"/>
          <w:sz w:val="24"/>
          <w:szCs w:val="24"/>
        </w:rPr>
        <w:t xml:space="preserve"> </w:t>
      </w:r>
      <w:r w:rsidR="00440580" w:rsidRPr="00440580">
        <w:rPr>
          <w:rFonts w:ascii="Times New Roman" w:hAnsi="Times New Roman" w:cs="Times New Roman"/>
          <w:sz w:val="24"/>
          <w:szCs w:val="24"/>
        </w:rPr>
        <w:t xml:space="preserve"> </w:t>
      </w:r>
      <w:r w:rsidR="00CD3733" w:rsidRPr="00300AAB">
        <w:rPr>
          <w:rFonts w:ascii="Times New Roman" w:hAnsi="Times New Roman" w:cs="Times New Roman"/>
          <w:sz w:val="24"/>
          <w:szCs w:val="24"/>
        </w:rPr>
        <w:t xml:space="preserve">When curation is complete, </w:t>
      </w:r>
      <w:r w:rsidR="003E6DCB">
        <w:rPr>
          <w:rFonts w:ascii="Times New Roman" w:hAnsi="Times New Roman" w:cs="Times New Roman"/>
          <w:sz w:val="24"/>
          <w:szCs w:val="24"/>
        </w:rPr>
        <w:t>researchers</w:t>
      </w:r>
      <w:r w:rsidR="003E6DCB" w:rsidRPr="00300AAB">
        <w:rPr>
          <w:rFonts w:ascii="Times New Roman" w:hAnsi="Times New Roman" w:cs="Times New Roman"/>
          <w:sz w:val="24"/>
          <w:szCs w:val="24"/>
        </w:rPr>
        <w:t xml:space="preserve"> </w:t>
      </w:r>
      <w:r w:rsidR="00427862">
        <w:rPr>
          <w:rFonts w:ascii="Times New Roman" w:hAnsi="Times New Roman" w:cs="Times New Roman"/>
          <w:sz w:val="24"/>
          <w:szCs w:val="24"/>
        </w:rPr>
        <w:t>can</w:t>
      </w:r>
      <w:r w:rsidR="00CD3733" w:rsidRPr="00300AAB">
        <w:rPr>
          <w:rFonts w:ascii="Times New Roman" w:hAnsi="Times New Roman" w:cs="Times New Roman"/>
          <w:sz w:val="24"/>
          <w:szCs w:val="24"/>
        </w:rPr>
        <w:t xml:space="preserve"> publish </w:t>
      </w:r>
      <w:r w:rsidR="00D676D3">
        <w:rPr>
          <w:rFonts w:ascii="Times New Roman" w:hAnsi="Times New Roman" w:cs="Times New Roman"/>
          <w:sz w:val="24"/>
          <w:szCs w:val="24"/>
        </w:rPr>
        <w:t>the</w:t>
      </w:r>
      <w:r w:rsidR="003E6DCB" w:rsidRPr="00300AAB">
        <w:rPr>
          <w:rFonts w:ascii="Times New Roman" w:hAnsi="Times New Roman" w:cs="Times New Roman"/>
          <w:sz w:val="24"/>
          <w:szCs w:val="24"/>
        </w:rPr>
        <w:t xml:space="preserve"> </w:t>
      </w:r>
      <w:r w:rsidR="00CD3733" w:rsidRPr="00300AAB">
        <w:rPr>
          <w:rFonts w:ascii="Times New Roman" w:hAnsi="Times New Roman" w:cs="Times New Roman"/>
          <w:sz w:val="24"/>
          <w:szCs w:val="24"/>
        </w:rPr>
        <w:t xml:space="preserve">dataset with a permanent </w:t>
      </w:r>
      <w:r w:rsidR="00D676D3">
        <w:rPr>
          <w:rFonts w:ascii="Times New Roman" w:hAnsi="Times New Roman" w:cs="Times New Roman"/>
          <w:sz w:val="24"/>
          <w:szCs w:val="24"/>
        </w:rPr>
        <w:t xml:space="preserve">digital object </w:t>
      </w:r>
      <w:r w:rsidR="00CD3733" w:rsidRPr="00300AAB">
        <w:rPr>
          <w:rFonts w:ascii="Times New Roman" w:hAnsi="Times New Roman" w:cs="Times New Roman"/>
          <w:sz w:val="24"/>
          <w:szCs w:val="24"/>
        </w:rPr>
        <w:t xml:space="preserve">identifier </w:t>
      </w:r>
      <w:r w:rsidR="00D676D3">
        <w:rPr>
          <w:rFonts w:ascii="Times New Roman" w:hAnsi="Times New Roman" w:cs="Times New Roman"/>
          <w:sz w:val="24"/>
          <w:szCs w:val="24"/>
        </w:rPr>
        <w:t xml:space="preserve">(DOI) </w:t>
      </w:r>
      <w:r w:rsidR="00CD3733" w:rsidRPr="00300AAB">
        <w:rPr>
          <w:rFonts w:ascii="Times New Roman" w:hAnsi="Times New Roman" w:cs="Times New Roman"/>
          <w:sz w:val="24"/>
          <w:szCs w:val="24"/>
        </w:rPr>
        <w:t>that allow</w:t>
      </w:r>
      <w:r w:rsidR="00427862">
        <w:rPr>
          <w:rFonts w:ascii="Times New Roman" w:hAnsi="Times New Roman" w:cs="Times New Roman"/>
          <w:sz w:val="24"/>
          <w:szCs w:val="24"/>
        </w:rPr>
        <w:t>s</w:t>
      </w:r>
      <w:r w:rsidR="00CD3733" w:rsidRPr="00300AAB">
        <w:rPr>
          <w:rFonts w:ascii="Times New Roman" w:hAnsi="Times New Roman" w:cs="Times New Roman"/>
          <w:sz w:val="24"/>
          <w:szCs w:val="24"/>
        </w:rPr>
        <w:t xml:space="preserve"> the data to be </w:t>
      </w:r>
      <w:r w:rsidR="00440580">
        <w:rPr>
          <w:rFonts w:ascii="Times New Roman" w:hAnsi="Times New Roman" w:cs="Times New Roman"/>
          <w:sz w:val="24"/>
          <w:szCs w:val="24"/>
        </w:rPr>
        <w:t>easily located on the web and cited</w:t>
      </w:r>
      <w:r w:rsidR="00427862">
        <w:rPr>
          <w:rFonts w:ascii="Times New Roman" w:hAnsi="Times New Roman" w:cs="Times New Roman"/>
          <w:sz w:val="24"/>
          <w:szCs w:val="24"/>
        </w:rPr>
        <w:t>.</w:t>
      </w:r>
      <w:r w:rsidR="00CD3733" w:rsidRPr="00300AAB">
        <w:rPr>
          <w:rFonts w:ascii="Times New Roman" w:hAnsi="Times New Roman" w:cs="Times New Roman"/>
          <w:sz w:val="24"/>
          <w:szCs w:val="24"/>
        </w:rPr>
        <w:t xml:space="preserve"> </w:t>
      </w:r>
      <w:r w:rsidR="004B0477">
        <w:rPr>
          <w:rFonts w:ascii="Times New Roman" w:hAnsi="Times New Roman" w:cs="Times New Roman"/>
          <w:sz w:val="24"/>
          <w:szCs w:val="24"/>
        </w:rPr>
        <w:t xml:space="preserve"> </w:t>
      </w:r>
      <w:r w:rsidR="004B0477" w:rsidRPr="004B0477">
        <w:rPr>
          <w:rFonts w:ascii="Times New Roman" w:hAnsi="Times New Roman" w:cs="Times New Roman"/>
          <w:sz w:val="24"/>
          <w:szCs w:val="24"/>
        </w:rPr>
        <w:t xml:space="preserve">Features </w:t>
      </w:r>
      <w:r w:rsidR="00427862">
        <w:rPr>
          <w:rFonts w:ascii="Times New Roman" w:hAnsi="Times New Roman" w:cs="Times New Roman"/>
          <w:sz w:val="24"/>
          <w:szCs w:val="24"/>
        </w:rPr>
        <w:t>ar</w:t>
      </w:r>
      <w:r w:rsidR="004B0477" w:rsidRPr="004B0477">
        <w:rPr>
          <w:rFonts w:ascii="Times New Roman" w:hAnsi="Times New Roman" w:cs="Times New Roman"/>
          <w:sz w:val="24"/>
          <w:szCs w:val="24"/>
        </w:rPr>
        <w:t>e in place to ensure the authenticity, integrity, security and persistence of the datasets for open access. DesignSafe is committed to the continuity of data preservation beyond the conclusion of the DesignSafe project.</w:t>
      </w:r>
    </w:p>
    <w:p w14:paraId="7446AB0A" w14:textId="15DB28FE" w:rsidR="00427862" w:rsidRPr="00E50CFF" w:rsidRDefault="00427862" w:rsidP="00CD3733">
      <w:pPr>
        <w:jc w:val="both"/>
        <w:rPr>
          <w:rFonts w:ascii="Times New Roman" w:hAnsi="Times New Roman" w:cs="Times New Roman"/>
          <w:b/>
          <w:i/>
          <w:sz w:val="24"/>
          <w:szCs w:val="24"/>
        </w:rPr>
      </w:pPr>
      <w:r w:rsidRPr="00E50CFF">
        <w:rPr>
          <w:rFonts w:ascii="Times New Roman" w:hAnsi="Times New Roman" w:cs="Times New Roman"/>
          <w:b/>
          <w:i/>
          <w:sz w:val="24"/>
          <w:szCs w:val="24"/>
        </w:rPr>
        <w:t xml:space="preserve">To cite the use of DesignSafe in your research, please reference the following paper: </w:t>
      </w:r>
    </w:p>
    <w:p w14:paraId="0DE81529" w14:textId="52FA57FF" w:rsidR="00427862" w:rsidRPr="00427862" w:rsidRDefault="00427862" w:rsidP="00427862">
      <w:pPr>
        <w:ind w:left="360"/>
        <w:jc w:val="both"/>
        <w:rPr>
          <w:rFonts w:ascii="Times New Roman" w:hAnsi="Times New Roman" w:cs="Times New Roman"/>
          <w:sz w:val="24"/>
          <w:szCs w:val="24"/>
        </w:rPr>
      </w:pPr>
      <w:r w:rsidRPr="00427862">
        <w:rPr>
          <w:rFonts w:ascii="Times New Roman" w:hAnsi="Times New Roman" w:cs="Times New Roman"/>
          <w:sz w:val="24"/>
          <w:szCs w:val="24"/>
        </w:rPr>
        <w:t xml:space="preserve">Rathje, E., Dawson, C. Padgett, J.E., Pinelli, J.-P., Stanzione, D., Adair, A., Arduino, P., Brandenberg, S.J., Cockerill, T., </w:t>
      </w:r>
      <w:r w:rsidR="00892B7F">
        <w:rPr>
          <w:rFonts w:ascii="Times New Roman" w:hAnsi="Times New Roman" w:cs="Times New Roman"/>
          <w:sz w:val="24"/>
          <w:szCs w:val="24"/>
        </w:rPr>
        <w:t xml:space="preserve">Dey, C., </w:t>
      </w:r>
      <w:bookmarkStart w:id="0" w:name="_GoBack"/>
      <w:bookmarkEnd w:id="0"/>
      <w:r w:rsidRPr="00427862">
        <w:rPr>
          <w:rFonts w:ascii="Times New Roman" w:hAnsi="Times New Roman" w:cs="Times New Roman"/>
          <w:sz w:val="24"/>
          <w:szCs w:val="24"/>
        </w:rPr>
        <w:t xml:space="preserve">Esteva, M., Haan, Jr., F.L., Hanlon, M., Kareem, A., Lowes, L., Mock, S., and Mosqueda, G. Submitted. “DesignSafe: A New Cyberinfrastructure for Natural Hazards Engineering,” accepted for publication in ASCE </w:t>
      </w:r>
      <w:r w:rsidRPr="00427862">
        <w:rPr>
          <w:rFonts w:ascii="Times New Roman" w:hAnsi="Times New Roman" w:cs="Times New Roman"/>
          <w:i/>
          <w:sz w:val="24"/>
          <w:szCs w:val="24"/>
        </w:rPr>
        <w:t>Natural Hazards Review</w:t>
      </w:r>
      <w:r w:rsidRPr="00427862">
        <w:rPr>
          <w:rFonts w:ascii="Times New Roman" w:hAnsi="Times New Roman" w:cs="Times New Roman"/>
          <w:sz w:val="24"/>
          <w:szCs w:val="24"/>
        </w:rPr>
        <w:t>.</w:t>
      </w:r>
    </w:p>
    <w:p w14:paraId="63152F08" w14:textId="77777777" w:rsidR="00945344" w:rsidRDefault="00945344" w:rsidP="0023140E">
      <w:pPr>
        <w:rPr>
          <w:rFonts w:ascii="Times New Roman" w:hAnsi="Times New Roman" w:cs="Times New Roman"/>
          <w:b/>
          <w:sz w:val="24"/>
          <w:szCs w:val="24"/>
        </w:rPr>
      </w:pPr>
    </w:p>
    <w:p w14:paraId="506C5361" w14:textId="1B418D84" w:rsidR="0025357B" w:rsidRPr="0023140E" w:rsidRDefault="00B562B0" w:rsidP="0023140E">
      <w:pPr>
        <w:rPr>
          <w:rFonts w:ascii="Times New Roman" w:hAnsi="Times New Roman" w:cs="Times New Roman"/>
          <w:b/>
          <w:sz w:val="24"/>
          <w:szCs w:val="24"/>
        </w:rPr>
      </w:pPr>
      <w:r>
        <w:rPr>
          <w:rFonts w:ascii="Times New Roman" w:hAnsi="Times New Roman" w:cs="Times New Roman"/>
          <w:b/>
          <w:sz w:val="24"/>
          <w:szCs w:val="24"/>
        </w:rPr>
        <w:t>Data Sharing and Publishing</w:t>
      </w:r>
    </w:p>
    <w:p w14:paraId="2EA21E52" w14:textId="1881BB4C" w:rsidR="00B562B0" w:rsidRDefault="008B48B6" w:rsidP="0023140E">
      <w:pPr>
        <w:jc w:val="both"/>
        <w:rPr>
          <w:rFonts w:ascii="Times New Roman" w:hAnsi="Times New Roman" w:cs="Times New Roman"/>
          <w:sz w:val="24"/>
          <w:szCs w:val="24"/>
        </w:rPr>
      </w:pPr>
      <w:r>
        <w:rPr>
          <w:rFonts w:ascii="Times New Roman" w:hAnsi="Times New Roman" w:cs="Times New Roman"/>
          <w:sz w:val="24"/>
          <w:szCs w:val="24"/>
        </w:rPr>
        <w:t>DesignSafe</w:t>
      </w:r>
      <w:r w:rsidR="0025357B" w:rsidRPr="00E76BBC">
        <w:rPr>
          <w:rFonts w:ascii="Times New Roman" w:hAnsi="Times New Roman" w:cs="Times New Roman"/>
          <w:sz w:val="24"/>
          <w:szCs w:val="24"/>
        </w:rPr>
        <w:t xml:space="preserve"> </w:t>
      </w:r>
      <w:r>
        <w:rPr>
          <w:rFonts w:ascii="Times New Roman" w:hAnsi="Times New Roman" w:cs="Times New Roman"/>
          <w:sz w:val="24"/>
          <w:szCs w:val="24"/>
        </w:rPr>
        <w:t>provides</w:t>
      </w:r>
      <w:r w:rsidR="0025357B" w:rsidRPr="00E76BBC">
        <w:rPr>
          <w:rFonts w:ascii="Times New Roman" w:hAnsi="Times New Roman" w:cs="Times New Roman"/>
          <w:sz w:val="24"/>
          <w:szCs w:val="24"/>
        </w:rPr>
        <w:t xml:space="preserve"> an end-to-end data management, analysis and publication platform</w:t>
      </w:r>
      <w:r w:rsidR="00183740">
        <w:rPr>
          <w:rFonts w:ascii="Times New Roman" w:hAnsi="Times New Roman" w:cs="Times New Roman"/>
          <w:sz w:val="24"/>
          <w:szCs w:val="24"/>
        </w:rPr>
        <w:t xml:space="preserve"> for both experimental and simulation-based research</w:t>
      </w:r>
      <w:r w:rsidR="0025357B" w:rsidRPr="00E76BBC">
        <w:rPr>
          <w:rFonts w:ascii="Times New Roman" w:hAnsi="Times New Roman" w:cs="Times New Roman"/>
          <w:sz w:val="24"/>
          <w:szCs w:val="24"/>
        </w:rPr>
        <w:t xml:space="preserve">. </w:t>
      </w:r>
      <w:r w:rsidR="0023140E">
        <w:rPr>
          <w:rFonts w:ascii="Times New Roman" w:hAnsi="Times New Roman" w:cs="Times New Roman"/>
          <w:sz w:val="24"/>
          <w:szCs w:val="24"/>
        </w:rPr>
        <w:t xml:space="preserve"> </w:t>
      </w:r>
      <w:r w:rsidR="00B562B0" w:rsidRPr="00B562B0">
        <w:rPr>
          <w:rFonts w:ascii="Times New Roman" w:hAnsi="Times New Roman" w:cs="Times New Roman"/>
          <w:sz w:val="24"/>
          <w:szCs w:val="24"/>
        </w:rPr>
        <w:t xml:space="preserve">Researchers have access to </w:t>
      </w:r>
      <w:r w:rsidR="00B562B0">
        <w:rPr>
          <w:rFonts w:ascii="Times New Roman" w:hAnsi="Times New Roman" w:cs="Times New Roman"/>
          <w:sz w:val="24"/>
          <w:szCs w:val="24"/>
        </w:rPr>
        <w:t xml:space="preserve">a </w:t>
      </w:r>
      <w:r w:rsidR="00B562B0" w:rsidRPr="00B562B0">
        <w:rPr>
          <w:rFonts w:ascii="Times New Roman" w:hAnsi="Times New Roman" w:cs="Times New Roman"/>
          <w:sz w:val="24"/>
          <w:szCs w:val="24"/>
        </w:rPr>
        <w:t xml:space="preserve">private </w:t>
      </w:r>
      <w:r w:rsidR="00B562B0">
        <w:rPr>
          <w:rFonts w:ascii="Times New Roman" w:hAnsi="Times New Roman" w:cs="Times New Roman"/>
          <w:sz w:val="24"/>
          <w:szCs w:val="24"/>
        </w:rPr>
        <w:t>“</w:t>
      </w:r>
      <w:r w:rsidR="00B562B0" w:rsidRPr="00B562B0">
        <w:rPr>
          <w:rFonts w:ascii="Times New Roman" w:hAnsi="Times New Roman" w:cs="Times New Roman"/>
          <w:b/>
          <w:i/>
          <w:sz w:val="24"/>
          <w:szCs w:val="24"/>
        </w:rPr>
        <w:t>My Data</w:t>
      </w:r>
      <w:r w:rsidR="00B562B0">
        <w:rPr>
          <w:rFonts w:ascii="Times New Roman" w:hAnsi="Times New Roman" w:cs="Times New Roman"/>
          <w:sz w:val="24"/>
          <w:szCs w:val="24"/>
        </w:rPr>
        <w:t xml:space="preserve">” </w:t>
      </w:r>
      <w:r w:rsidR="00B562B0" w:rsidRPr="00B562B0">
        <w:rPr>
          <w:rFonts w:ascii="Times New Roman" w:hAnsi="Times New Roman" w:cs="Times New Roman"/>
          <w:sz w:val="24"/>
          <w:szCs w:val="24"/>
        </w:rPr>
        <w:t xml:space="preserve">space, </w:t>
      </w:r>
      <w:r w:rsidR="00B562B0">
        <w:rPr>
          <w:rFonts w:ascii="Times New Roman" w:hAnsi="Times New Roman" w:cs="Times New Roman"/>
          <w:sz w:val="24"/>
          <w:szCs w:val="24"/>
        </w:rPr>
        <w:t>a collaborative “</w:t>
      </w:r>
      <w:r w:rsidR="00B562B0" w:rsidRPr="00B562B0">
        <w:rPr>
          <w:rFonts w:ascii="Times New Roman" w:hAnsi="Times New Roman" w:cs="Times New Roman"/>
          <w:b/>
          <w:i/>
          <w:sz w:val="24"/>
          <w:szCs w:val="24"/>
        </w:rPr>
        <w:t>My Projects</w:t>
      </w:r>
      <w:r w:rsidR="00B562B0">
        <w:rPr>
          <w:rFonts w:ascii="Times New Roman" w:hAnsi="Times New Roman" w:cs="Times New Roman"/>
          <w:sz w:val="24"/>
          <w:szCs w:val="24"/>
        </w:rPr>
        <w:t>”</w:t>
      </w:r>
      <w:r w:rsidR="00B562B0" w:rsidRPr="00B562B0">
        <w:rPr>
          <w:rFonts w:ascii="Times New Roman" w:hAnsi="Times New Roman" w:cs="Times New Roman"/>
          <w:sz w:val="24"/>
          <w:szCs w:val="24"/>
        </w:rPr>
        <w:t xml:space="preserve"> space, and </w:t>
      </w:r>
      <w:r w:rsidR="00B562B0">
        <w:rPr>
          <w:rFonts w:ascii="Times New Roman" w:hAnsi="Times New Roman" w:cs="Times New Roman"/>
          <w:sz w:val="24"/>
          <w:szCs w:val="24"/>
        </w:rPr>
        <w:t xml:space="preserve">a </w:t>
      </w:r>
      <w:r w:rsidR="00B562B0" w:rsidRPr="00B562B0">
        <w:rPr>
          <w:rFonts w:ascii="Times New Roman" w:hAnsi="Times New Roman" w:cs="Times New Roman"/>
          <w:sz w:val="24"/>
          <w:szCs w:val="24"/>
        </w:rPr>
        <w:t>“</w:t>
      </w:r>
      <w:r w:rsidR="00B562B0" w:rsidRPr="00B562B0">
        <w:rPr>
          <w:rFonts w:ascii="Times New Roman" w:hAnsi="Times New Roman" w:cs="Times New Roman"/>
          <w:b/>
          <w:i/>
          <w:sz w:val="24"/>
          <w:szCs w:val="24"/>
        </w:rPr>
        <w:t>Published</w:t>
      </w:r>
      <w:r w:rsidR="00B562B0" w:rsidRPr="00B562B0">
        <w:rPr>
          <w:rFonts w:ascii="Times New Roman" w:hAnsi="Times New Roman" w:cs="Times New Roman"/>
          <w:sz w:val="24"/>
          <w:szCs w:val="24"/>
        </w:rPr>
        <w:t>” space</w:t>
      </w:r>
      <w:r w:rsidR="00B562B0">
        <w:rPr>
          <w:rFonts w:ascii="Times New Roman" w:hAnsi="Times New Roman" w:cs="Times New Roman"/>
          <w:sz w:val="24"/>
          <w:szCs w:val="24"/>
        </w:rPr>
        <w:t xml:space="preserve"> for published </w:t>
      </w:r>
      <w:r w:rsidR="00440580">
        <w:rPr>
          <w:rFonts w:ascii="Times New Roman" w:hAnsi="Times New Roman" w:cs="Times New Roman"/>
          <w:sz w:val="24"/>
          <w:szCs w:val="24"/>
        </w:rPr>
        <w:t>datasets</w:t>
      </w:r>
      <w:r w:rsidR="00B562B0">
        <w:rPr>
          <w:rFonts w:ascii="Times New Roman" w:hAnsi="Times New Roman" w:cs="Times New Roman"/>
          <w:sz w:val="24"/>
          <w:szCs w:val="24"/>
        </w:rPr>
        <w:t>.</w:t>
      </w:r>
    </w:p>
    <w:p w14:paraId="6798EC13" w14:textId="6A52F402" w:rsidR="00404E09" w:rsidRDefault="0025357B" w:rsidP="0023140E">
      <w:pPr>
        <w:jc w:val="both"/>
        <w:rPr>
          <w:rFonts w:ascii="Times New Roman" w:hAnsi="Times New Roman" w:cs="Times New Roman"/>
          <w:sz w:val="24"/>
          <w:szCs w:val="24"/>
        </w:rPr>
      </w:pPr>
      <w:r>
        <w:rPr>
          <w:rFonts w:ascii="Times New Roman" w:hAnsi="Times New Roman" w:cs="Times New Roman"/>
          <w:sz w:val="24"/>
          <w:szCs w:val="24"/>
        </w:rPr>
        <w:t>A</w:t>
      </w:r>
      <w:r w:rsidRPr="00E76BBC">
        <w:rPr>
          <w:rFonts w:ascii="Times New Roman" w:hAnsi="Times New Roman" w:cs="Times New Roman"/>
          <w:sz w:val="24"/>
          <w:szCs w:val="24"/>
        </w:rPr>
        <w:t xml:space="preserve">ll </w:t>
      </w:r>
      <w:r w:rsidR="00183740">
        <w:rPr>
          <w:rFonts w:ascii="Times New Roman" w:hAnsi="Times New Roman" w:cs="Times New Roman"/>
          <w:sz w:val="24"/>
          <w:szCs w:val="24"/>
        </w:rPr>
        <w:t xml:space="preserve">research </w:t>
      </w:r>
      <w:r w:rsidRPr="00E76BBC">
        <w:rPr>
          <w:rFonts w:ascii="Times New Roman" w:hAnsi="Times New Roman" w:cs="Times New Roman"/>
          <w:sz w:val="24"/>
          <w:szCs w:val="24"/>
        </w:rPr>
        <w:t>data collected</w:t>
      </w:r>
      <w:r w:rsidR="0023140E">
        <w:rPr>
          <w:rFonts w:ascii="Times New Roman" w:hAnsi="Times New Roman" w:cs="Times New Roman"/>
          <w:sz w:val="24"/>
          <w:szCs w:val="24"/>
        </w:rPr>
        <w:t xml:space="preserve"> as </w:t>
      </w:r>
      <w:r w:rsidR="00E74936">
        <w:rPr>
          <w:rFonts w:ascii="Times New Roman" w:hAnsi="Times New Roman" w:cs="Times New Roman"/>
          <w:sz w:val="24"/>
          <w:szCs w:val="24"/>
        </w:rPr>
        <w:t>p</w:t>
      </w:r>
      <w:r w:rsidR="0023140E">
        <w:rPr>
          <w:rFonts w:ascii="Times New Roman" w:hAnsi="Times New Roman" w:cs="Times New Roman"/>
          <w:sz w:val="24"/>
          <w:szCs w:val="24"/>
        </w:rPr>
        <w:t xml:space="preserve">art of a </w:t>
      </w:r>
      <w:r w:rsidR="00E74936" w:rsidRPr="00E76BBC">
        <w:rPr>
          <w:rFonts w:ascii="Times New Roman" w:hAnsi="Times New Roman" w:cs="Times New Roman"/>
          <w:sz w:val="24"/>
          <w:szCs w:val="24"/>
        </w:rPr>
        <w:t xml:space="preserve">research </w:t>
      </w:r>
      <w:r w:rsidR="0023140E">
        <w:rPr>
          <w:rFonts w:ascii="Times New Roman" w:hAnsi="Times New Roman" w:cs="Times New Roman"/>
          <w:sz w:val="24"/>
          <w:szCs w:val="24"/>
        </w:rPr>
        <w:t>project</w:t>
      </w:r>
      <w:r w:rsidR="00E50CFF">
        <w:rPr>
          <w:rFonts w:ascii="Times New Roman" w:hAnsi="Times New Roman" w:cs="Times New Roman"/>
          <w:sz w:val="24"/>
          <w:szCs w:val="24"/>
        </w:rPr>
        <w:t>, as well as processing scripts, data analysis products, and simulation models/results</w:t>
      </w:r>
      <w:r w:rsidRPr="00E76BBC">
        <w:rPr>
          <w:rFonts w:ascii="Times New Roman" w:hAnsi="Times New Roman" w:cs="Times New Roman"/>
          <w:sz w:val="24"/>
          <w:szCs w:val="24"/>
        </w:rPr>
        <w:t xml:space="preserve"> generated</w:t>
      </w:r>
      <w:r w:rsidR="00E50CFF">
        <w:rPr>
          <w:rFonts w:ascii="Times New Roman" w:hAnsi="Times New Roman" w:cs="Times New Roman"/>
          <w:sz w:val="24"/>
          <w:szCs w:val="24"/>
        </w:rPr>
        <w:t xml:space="preserve">, </w:t>
      </w:r>
      <w:r w:rsidR="00183740">
        <w:rPr>
          <w:rFonts w:ascii="Times New Roman" w:hAnsi="Times New Roman" w:cs="Times New Roman"/>
          <w:sz w:val="24"/>
          <w:szCs w:val="24"/>
        </w:rPr>
        <w:t>can</w:t>
      </w:r>
      <w:r w:rsidR="00183740" w:rsidRPr="00E76BBC">
        <w:rPr>
          <w:rFonts w:ascii="Times New Roman" w:hAnsi="Times New Roman" w:cs="Times New Roman"/>
          <w:sz w:val="24"/>
          <w:szCs w:val="24"/>
        </w:rPr>
        <w:t xml:space="preserve"> </w:t>
      </w:r>
      <w:r w:rsidRPr="00E76BBC">
        <w:rPr>
          <w:rFonts w:ascii="Times New Roman" w:hAnsi="Times New Roman" w:cs="Times New Roman"/>
          <w:sz w:val="24"/>
          <w:szCs w:val="24"/>
        </w:rPr>
        <w:t xml:space="preserve">be deposited in </w:t>
      </w:r>
      <w:r>
        <w:rPr>
          <w:rFonts w:ascii="Times New Roman" w:hAnsi="Times New Roman" w:cs="Times New Roman"/>
          <w:sz w:val="24"/>
          <w:szCs w:val="24"/>
        </w:rPr>
        <w:t>the DesignSafe Data Depot</w:t>
      </w:r>
      <w:r w:rsidRPr="00E76BBC">
        <w:rPr>
          <w:rFonts w:ascii="Times New Roman" w:hAnsi="Times New Roman" w:cs="Times New Roman"/>
          <w:sz w:val="24"/>
          <w:szCs w:val="24"/>
        </w:rPr>
        <w:t xml:space="preserve"> from the </w:t>
      </w:r>
      <w:r>
        <w:rPr>
          <w:rFonts w:ascii="Times New Roman" w:hAnsi="Times New Roman" w:cs="Times New Roman"/>
          <w:sz w:val="24"/>
          <w:szCs w:val="24"/>
        </w:rPr>
        <w:t xml:space="preserve">inception of the </w:t>
      </w:r>
      <w:r w:rsidRPr="00E76BBC">
        <w:rPr>
          <w:rFonts w:ascii="Times New Roman" w:hAnsi="Times New Roman" w:cs="Times New Roman"/>
          <w:sz w:val="24"/>
          <w:szCs w:val="24"/>
        </w:rPr>
        <w:t xml:space="preserve">project. </w:t>
      </w:r>
      <w:r w:rsidR="0021219D">
        <w:rPr>
          <w:rFonts w:ascii="Times New Roman" w:hAnsi="Times New Roman" w:cs="Times New Roman"/>
          <w:sz w:val="24"/>
          <w:szCs w:val="24"/>
        </w:rPr>
        <w:t xml:space="preserve"> These data are kept private </w:t>
      </w:r>
      <w:r w:rsidR="00B562B0">
        <w:rPr>
          <w:rFonts w:ascii="Times New Roman" w:hAnsi="Times New Roman" w:cs="Times New Roman"/>
          <w:sz w:val="24"/>
          <w:szCs w:val="24"/>
        </w:rPr>
        <w:t xml:space="preserve">within a </w:t>
      </w:r>
      <w:r w:rsidR="00B562B0" w:rsidRPr="00B562B0">
        <w:rPr>
          <w:rFonts w:ascii="Times New Roman" w:hAnsi="Times New Roman" w:cs="Times New Roman"/>
          <w:b/>
          <w:i/>
          <w:sz w:val="24"/>
          <w:szCs w:val="24"/>
        </w:rPr>
        <w:t>Project</w:t>
      </w:r>
      <w:r w:rsidR="00B562B0">
        <w:rPr>
          <w:rFonts w:ascii="Times New Roman" w:hAnsi="Times New Roman" w:cs="Times New Roman"/>
          <w:sz w:val="24"/>
          <w:szCs w:val="24"/>
        </w:rPr>
        <w:t xml:space="preserve"> </w:t>
      </w:r>
      <w:r w:rsidR="0021219D">
        <w:rPr>
          <w:rFonts w:ascii="Times New Roman" w:hAnsi="Times New Roman" w:cs="Times New Roman"/>
          <w:sz w:val="24"/>
          <w:szCs w:val="24"/>
        </w:rPr>
        <w:t xml:space="preserve">until published by the research team.  </w:t>
      </w:r>
      <w:r w:rsidR="00404E09">
        <w:rPr>
          <w:rFonts w:ascii="Times New Roman" w:hAnsi="Times New Roman" w:cs="Times New Roman"/>
          <w:sz w:val="24"/>
          <w:szCs w:val="24"/>
        </w:rPr>
        <w:t xml:space="preserve">Using </w:t>
      </w:r>
      <w:r w:rsidR="00B562B0">
        <w:rPr>
          <w:rFonts w:ascii="Times New Roman" w:hAnsi="Times New Roman" w:cs="Times New Roman"/>
          <w:sz w:val="24"/>
          <w:szCs w:val="24"/>
        </w:rPr>
        <w:t xml:space="preserve">a </w:t>
      </w:r>
      <w:r w:rsidR="00B562B0" w:rsidRPr="00B562B0">
        <w:rPr>
          <w:rFonts w:ascii="Times New Roman" w:hAnsi="Times New Roman" w:cs="Times New Roman"/>
          <w:b/>
          <w:i/>
          <w:sz w:val="24"/>
          <w:szCs w:val="24"/>
        </w:rPr>
        <w:t>Project</w:t>
      </w:r>
      <w:r w:rsidR="00B562B0">
        <w:rPr>
          <w:rFonts w:ascii="Times New Roman" w:hAnsi="Times New Roman" w:cs="Times New Roman"/>
          <w:sz w:val="24"/>
          <w:szCs w:val="24"/>
        </w:rPr>
        <w:t xml:space="preserve"> </w:t>
      </w:r>
      <w:r w:rsidR="00404E09">
        <w:rPr>
          <w:rFonts w:ascii="Times New Roman" w:hAnsi="Times New Roman" w:cs="Times New Roman"/>
          <w:sz w:val="24"/>
          <w:szCs w:val="24"/>
        </w:rPr>
        <w:t xml:space="preserve">to share data </w:t>
      </w:r>
      <w:r w:rsidR="00EE21B9">
        <w:rPr>
          <w:rFonts w:ascii="Times New Roman" w:hAnsi="Times New Roman" w:cs="Times New Roman"/>
          <w:sz w:val="24"/>
          <w:szCs w:val="24"/>
        </w:rPr>
        <w:t xml:space="preserve">with your team members </w:t>
      </w:r>
      <w:r w:rsidR="00404E09">
        <w:rPr>
          <w:rFonts w:ascii="Times New Roman" w:hAnsi="Times New Roman" w:cs="Times New Roman"/>
          <w:sz w:val="24"/>
          <w:szCs w:val="24"/>
        </w:rPr>
        <w:t xml:space="preserve">during the course of </w:t>
      </w:r>
      <w:r w:rsidR="00B562B0">
        <w:rPr>
          <w:rFonts w:ascii="Times New Roman" w:hAnsi="Times New Roman" w:cs="Times New Roman"/>
          <w:sz w:val="24"/>
          <w:szCs w:val="24"/>
        </w:rPr>
        <w:t>a</w:t>
      </w:r>
      <w:r w:rsidR="00404E09">
        <w:rPr>
          <w:rFonts w:ascii="Times New Roman" w:hAnsi="Times New Roman" w:cs="Times New Roman"/>
          <w:sz w:val="24"/>
          <w:szCs w:val="24"/>
        </w:rPr>
        <w:t xml:space="preserve"> project facilitates the progressive curation of data and eventual publishing.</w:t>
      </w:r>
    </w:p>
    <w:p w14:paraId="3FE22E40" w14:textId="1B17EC30" w:rsidR="00945344" w:rsidRDefault="008B48B6" w:rsidP="00440580">
      <w:pPr>
        <w:jc w:val="both"/>
        <w:rPr>
          <w:rFonts w:ascii="Times New Roman" w:hAnsi="Times New Roman" w:cs="Times New Roman"/>
          <w:b/>
          <w:sz w:val="24"/>
          <w:szCs w:val="24"/>
        </w:rPr>
      </w:pPr>
      <w:r>
        <w:rPr>
          <w:rFonts w:ascii="Times New Roman" w:hAnsi="Times New Roman" w:cs="Times New Roman"/>
          <w:sz w:val="24"/>
          <w:szCs w:val="24"/>
        </w:rPr>
        <w:t>Each</w:t>
      </w:r>
      <w:r w:rsidRPr="00E76BBC">
        <w:rPr>
          <w:rFonts w:ascii="Times New Roman" w:hAnsi="Times New Roman" w:cs="Times New Roman"/>
          <w:sz w:val="24"/>
          <w:szCs w:val="24"/>
        </w:rPr>
        <w:t xml:space="preserve"> research team </w:t>
      </w:r>
      <w:r w:rsidR="00183740">
        <w:rPr>
          <w:rFonts w:ascii="Times New Roman" w:hAnsi="Times New Roman" w:cs="Times New Roman"/>
          <w:sz w:val="24"/>
          <w:szCs w:val="24"/>
        </w:rPr>
        <w:t>is</w:t>
      </w:r>
      <w:r w:rsidRPr="00E76BBC">
        <w:rPr>
          <w:rFonts w:ascii="Times New Roman" w:hAnsi="Times New Roman" w:cs="Times New Roman"/>
          <w:sz w:val="24"/>
          <w:szCs w:val="24"/>
        </w:rPr>
        <w:t xml:space="preserve"> responsible for curating its data using </w:t>
      </w:r>
      <w:r w:rsidR="007B4D9C">
        <w:rPr>
          <w:rFonts w:ascii="Times New Roman" w:hAnsi="Times New Roman" w:cs="Times New Roman"/>
          <w:sz w:val="24"/>
          <w:szCs w:val="24"/>
        </w:rPr>
        <w:t xml:space="preserve">the </w:t>
      </w:r>
      <w:r w:rsidR="00427862">
        <w:rPr>
          <w:rFonts w:ascii="Times New Roman" w:hAnsi="Times New Roman" w:cs="Times New Roman"/>
          <w:sz w:val="24"/>
          <w:szCs w:val="24"/>
        </w:rPr>
        <w:t xml:space="preserve">data management </w:t>
      </w:r>
      <w:r w:rsidRPr="00E76BBC">
        <w:rPr>
          <w:rFonts w:ascii="Times New Roman" w:hAnsi="Times New Roman" w:cs="Times New Roman"/>
          <w:sz w:val="24"/>
          <w:szCs w:val="24"/>
        </w:rPr>
        <w:t xml:space="preserve">tools provided by </w:t>
      </w:r>
      <w:r w:rsidR="00404E09">
        <w:rPr>
          <w:rFonts w:ascii="Times New Roman" w:hAnsi="Times New Roman" w:cs="Times New Roman"/>
          <w:sz w:val="24"/>
          <w:szCs w:val="24"/>
        </w:rPr>
        <w:t>DesignSafe</w:t>
      </w:r>
      <w:r w:rsidR="00183740">
        <w:rPr>
          <w:rFonts w:ascii="Times New Roman" w:hAnsi="Times New Roman" w:cs="Times New Roman"/>
          <w:sz w:val="24"/>
          <w:szCs w:val="24"/>
        </w:rPr>
        <w:t>.  These tools help researchers</w:t>
      </w:r>
      <w:r w:rsidRPr="00E76BBC">
        <w:rPr>
          <w:rFonts w:ascii="Times New Roman" w:hAnsi="Times New Roman" w:cs="Times New Roman"/>
          <w:sz w:val="24"/>
          <w:szCs w:val="24"/>
        </w:rPr>
        <w:t xml:space="preserve"> organiz</w:t>
      </w:r>
      <w:r w:rsidR="00183740">
        <w:rPr>
          <w:rFonts w:ascii="Times New Roman" w:hAnsi="Times New Roman" w:cs="Times New Roman"/>
          <w:sz w:val="24"/>
          <w:szCs w:val="24"/>
        </w:rPr>
        <w:t>e</w:t>
      </w:r>
      <w:r w:rsidRPr="00E76BBC">
        <w:rPr>
          <w:rFonts w:ascii="Times New Roman" w:hAnsi="Times New Roman" w:cs="Times New Roman"/>
          <w:sz w:val="24"/>
          <w:szCs w:val="24"/>
        </w:rPr>
        <w:t xml:space="preserve"> </w:t>
      </w:r>
      <w:r w:rsidR="00440580">
        <w:rPr>
          <w:rFonts w:ascii="Times New Roman" w:hAnsi="Times New Roman" w:cs="Times New Roman"/>
          <w:sz w:val="24"/>
          <w:szCs w:val="24"/>
        </w:rPr>
        <w:t xml:space="preserve">and describe </w:t>
      </w:r>
      <w:r w:rsidRPr="00E76BBC">
        <w:rPr>
          <w:rFonts w:ascii="Times New Roman" w:hAnsi="Times New Roman" w:cs="Times New Roman"/>
          <w:sz w:val="24"/>
          <w:szCs w:val="24"/>
        </w:rPr>
        <w:t>the</w:t>
      </w:r>
      <w:r w:rsidR="00183740">
        <w:rPr>
          <w:rFonts w:ascii="Times New Roman" w:hAnsi="Times New Roman" w:cs="Times New Roman"/>
          <w:sz w:val="24"/>
          <w:szCs w:val="24"/>
        </w:rPr>
        <w:t>ir</w:t>
      </w:r>
      <w:r w:rsidRPr="00E76BBC">
        <w:rPr>
          <w:rFonts w:ascii="Times New Roman" w:hAnsi="Times New Roman" w:cs="Times New Roman"/>
          <w:sz w:val="24"/>
          <w:szCs w:val="24"/>
        </w:rPr>
        <w:t xml:space="preserve"> data </w:t>
      </w:r>
      <w:r w:rsidR="00404E09">
        <w:rPr>
          <w:rFonts w:ascii="Times New Roman" w:hAnsi="Times New Roman" w:cs="Times New Roman"/>
          <w:sz w:val="24"/>
          <w:szCs w:val="24"/>
        </w:rPr>
        <w:t>within</w:t>
      </w:r>
      <w:r w:rsidRPr="00E76BBC">
        <w:rPr>
          <w:rFonts w:ascii="Times New Roman" w:hAnsi="Times New Roman" w:cs="Times New Roman"/>
          <w:sz w:val="24"/>
          <w:szCs w:val="24"/>
        </w:rPr>
        <w:t xml:space="preserve"> </w:t>
      </w:r>
      <w:r w:rsidR="0021219D">
        <w:rPr>
          <w:rFonts w:ascii="Times New Roman" w:hAnsi="Times New Roman" w:cs="Times New Roman"/>
          <w:sz w:val="24"/>
          <w:szCs w:val="24"/>
        </w:rPr>
        <w:t xml:space="preserve">the </w:t>
      </w:r>
      <w:r>
        <w:rPr>
          <w:rFonts w:ascii="Times New Roman" w:hAnsi="Times New Roman" w:cs="Times New Roman"/>
          <w:sz w:val="24"/>
          <w:szCs w:val="24"/>
        </w:rPr>
        <w:t>DesignSafe</w:t>
      </w:r>
      <w:r w:rsidR="0021219D">
        <w:rPr>
          <w:rFonts w:ascii="Times New Roman" w:hAnsi="Times New Roman" w:cs="Times New Roman"/>
          <w:sz w:val="24"/>
          <w:szCs w:val="24"/>
        </w:rPr>
        <w:t xml:space="preserve"> Data Depot</w:t>
      </w:r>
      <w:r w:rsidRPr="00E76BBC">
        <w:rPr>
          <w:rFonts w:ascii="Times New Roman" w:hAnsi="Times New Roman" w:cs="Times New Roman"/>
          <w:sz w:val="24"/>
          <w:szCs w:val="24"/>
        </w:rPr>
        <w:t xml:space="preserve">. </w:t>
      </w:r>
      <w:r w:rsidR="00A36577">
        <w:rPr>
          <w:rFonts w:ascii="Times New Roman" w:hAnsi="Times New Roman" w:cs="Times New Roman"/>
          <w:sz w:val="24"/>
          <w:szCs w:val="24"/>
        </w:rPr>
        <w:t xml:space="preserve"> </w:t>
      </w:r>
      <w:r w:rsidR="00440580">
        <w:rPr>
          <w:rFonts w:ascii="Times New Roman" w:hAnsi="Times New Roman" w:cs="Times New Roman"/>
          <w:sz w:val="24"/>
          <w:szCs w:val="24"/>
        </w:rPr>
        <w:t>A</w:t>
      </w:r>
      <w:r w:rsidR="00440580" w:rsidRPr="00440580">
        <w:rPr>
          <w:rFonts w:ascii="Times New Roman" w:hAnsi="Times New Roman" w:cs="Times New Roman"/>
          <w:sz w:val="24"/>
          <w:szCs w:val="24"/>
        </w:rPr>
        <w:t xml:space="preserve">ssistance from a curator is available to provide training and to guide users through the data curation </w:t>
      </w:r>
      <w:r w:rsidR="00440580">
        <w:rPr>
          <w:rFonts w:ascii="Times New Roman" w:hAnsi="Times New Roman" w:cs="Times New Roman"/>
          <w:sz w:val="24"/>
          <w:szCs w:val="24"/>
        </w:rPr>
        <w:t>process</w:t>
      </w:r>
      <w:r w:rsidR="00440580" w:rsidRPr="00440580">
        <w:rPr>
          <w:rFonts w:ascii="Times New Roman" w:hAnsi="Times New Roman" w:cs="Times New Roman"/>
          <w:sz w:val="24"/>
          <w:szCs w:val="24"/>
        </w:rPr>
        <w:t>.</w:t>
      </w:r>
      <w:r w:rsidR="00440580">
        <w:rPr>
          <w:rFonts w:ascii="Times New Roman" w:hAnsi="Times New Roman" w:cs="Times New Roman"/>
          <w:sz w:val="24"/>
          <w:szCs w:val="24"/>
        </w:rPr>
        <w:t xml:space="preserve"> </w:t>
      </w:r>
      <w:r w:rsidR="00440580" w:rsidRPr="00440580">
        <w:rPr>
          <w:rFonts w:ascii="Times New Roman" w:hAnsi="Times New Roman" w:cs="Times New Roman"/>
          <w:sz w:val="24"/>
          <w:szCs w:val="24"/>
        </w:rPr>
        <w:t xml:space="preserve"> </w:t>
      </w:r>
      <w:r w:rsidR="00A36577">
        <w:rPr>
          <w:rFonts w:ascii="Times New Roman" w:hAnsi="Times New Roman" w:cs="Times New Roman"/>
          <w:sz w:val="24"/>
          <w:szCs w:val="24"/>
        </w:rPr>
        <w:t>After</w:t>
      </w:r>
      <w:r w:rsidR="00A36577" w:rsidRPr="00E76BBC">
        <w:rPr>
          <w:rFonts w:ascii="Times New Roman" w:hAnsi="Times New Roman" w:cs="Times New Roman"/>
          <w:sz w:val="24"/>
          <w:szCs w:val="24"/>
        </w:rPr>
        <w:t xml:space="preserve"> data is curated and ready to be published, it will receive a DOI for persistent identification</w:t>
      </w:r>
      <w:r w:rsidR="00440580">
        <w:rPr>
          <w:rFonts w:ascii="Times New Roman" w:hAnsi="Times New Roman" w:cs="Times New Roman"/>
          <w:sz w:val="24"/>
          <w:szCs w:val="24"/>
        </w:rPr>
        <w:t xml:space="preserve"> </w:t>
      </w:r>
      <w:r w:rsidR="00440580">
        <w:rPr>
          <w:rFonts w:ascii="Times New Roman" w:hAnsi="Times New Roman" w:cs="Times New Roman"/>
          <w:sz w:val="24"/>
          <w:szCs w:val="24"/>
        </w:rPr>
        <w:t xml:space="preserve">and ease of data sharing and </w:t>
      </w:r>
      <w:r w:rsidR="00A36577" w:rsidRPr="00E76BBC">
        <w:rPr>
          <w:rFonts w:ascii="Times New Roman" w:hAnsi="Times New Roman" w:cs="Times New Roman"/>
          <w:sz w:val="24"/>
          <w:szCs w:val="24"/>
        </w:rPr>
        <w:t>citation.</w:t>
      </w:r>
      <w:r w:rsidR="007B4D9C" w:rsidRPr="007B4D9C">
        <w:rPr>
          <w:rFonts w:ascii="Times New Roman" w:hAnsi="Times New Roman" w:cs="Times New Roman"/>
          <w:sz w:val="24"/>
          <w:szCs w:val="24"/>
        </w:rPr>
        <w:t xml:space="preserve"> </w:t>
      </w:r>
      <w:r w:rsidR="007B4D9C">
        <w:rPr>
          <w:rFonts w:ascii="Times New Roman" w:hAnsi="Times New Roman" w:cs="Times New Roman"/>
          <w:sz w:val="24"/>
          <w:szCs w:val="24"/>
        </w:rPr>
        <w:t xml:space="preserve">Researchers using published data from the DesignSafe Data Depot must cite it using the </w:t>
      </w:r>
      <w:r w:rsidR="00440580">
        <w:rPr>
          <w:rFonts w:ascii="Times New Roman" w:hAnsi="Times New Roman" w:cs="Times New Roman"/>
          <w:sz w:val="24"/>
          <w:szCs w:val="24"/>
        </w:rPr>
        <w:t xml:space="preserve">DOI which includes the </w:t>
      </w:r>
      <w:proofErr w:type="spellStart"/>
      <w:r w:rsidR="00440580" w:rsidRPr="00E76BBC">
        <w:rPr>
          <w:rFonts w:ascii="Times New Roman" w:hAnsi="Times New Roman" w:cs="Times New Roman"/>
          <w:sz w:val="24"/>
          <w:szCs w:val="24"/>
        </w:rPr>
        <w:t>DataCite</w:t>
      </w:r>
      <w:proofErr w:type="spellEnd"/>
      <w:r w:rsidR="00440580" w:rsidRPr="00E76BBC">
        <w:rPr>
          <w:rFonts w:ascii="Times New Roman" w:hAnsi="Times New Roman" w:cs="Times New Roman"/>
          <w:sz w:val="24"/>
          <w:szCs w:val="24"/>
        </w:rPr>
        <w:t xml:space="preserve"> schema </w:t>
      </w:r>
      <w:r w:rsidR="00440580">
        <w:rPr>
          <w:rFonts w:ascii="Times New Roman" w:hAnsi="Times New Roman" w:cs="Times New Roman"/>
          <w:sz w:val="24"/>
          <w:szCs w:val="24"/>
        </w:rPr>
        <w:t xml:space="preserve">for accurate </w:t>
      </w:r>
      <w:r w:rsidR="00440580" w:rsidRPr="00E76BBC">
        <w:rPr>
          <w:rFonts w:ascii="Times New Roman" w:hAnsi="Times New Roman" w:cs="Times New Roman"/>
          <w:sz w:val="24"/>
          <w:szCs w:val="24"/>
        </w:rPr>
        <w:t>citation</w:t>
      </w:r>
      <w:r w:rsidR="00440580">
        <w:rPr>
          <w:rFonts w:ascii="Times New Roman" w:hAnsi="Times New Roman" w:cs="Times New Roman"/>
          <w:sz w:val="24"/>
          <w:szCs w:val="24"/>
        </w:rPr>
        <w:t xml:space="preserve"> (</w:t>
      </w:r>
      <w:hyperlink r:id="rId5" w:history="1">
        <w:r w:rsidR="00440580" w:rsidRPr="00C34B0C">
          <w:rPr>
            <w:rStyle w:val="Hyperlink"/>
            <w:rFonts w:ascii="Times New Roman" w:hAnsi="Times New Roman" w:cs="Times New Roman"/>
            <w:sz w:val="24"/>
            <w:szCs w:val="24"/>
          </w:rPr>
          <w:t>http://schema.datacite.org/</w:t>
        </w:r>
      </w:hyperlink>
      <w:r w:rsidR="00440580">
        <w:rPr>
          <w:rFonts w:ascii="Times New Roman" w:hAnsi="Times New Roman" w:cs="Times New Roman"/>
          <w:sz w:val="24"/>
          <w:szCs w:val="24"/>
        </w:rPr>
        <w:t>).</w:t>
      </w:r>
    </w:p>
    <w:p w14:paraId="573A3C2C" w14:textId="2D8AC632" w:rsidR="00945344" w:rsidRPr="0023140E" w:rsidRDefault="00945344" w:rsidP="00945344">
      <w:pPr>
        <w:rPr>
          <w:rFonts w:ascii="Times New Roman" w:hAnsi="Times New Roman" w:cs="Times New Roman"/>
          <w:b/>
          <w:sz w:val="24"/>
          <w:szCs w:val="24"/>
        </w:rPr>
      </w:pPr>
      <w:r>
        <w:rPr>
          <w:rFonts w:ascii="Times New Roman" w:hAnsi="Times New Roman" w:cs="Times New Roman"/>
          <w:b/>
          <w:sz w:val="24"/>
          <w:szCs w:val="24"/>
        </w:rPr>
        <w:lastRenderedPageBreak/>
        <w:t>Responsibilities and Timelines</w:t>
      </w:r>
    </w:p>
    <w:p w14:paraId="039FBD76" w14:textId="0EA5AE7B" w:rsidR="00945344" w:rsidRDefault="00945344" w:rsidP="00945344">
      <w:pPr>
        <w:jc w:val="both"/>
        <w:rPr>
          <w:rFonts w:ascii="Times New Roman" w:hAnsi="Times New Roman" w:cs="Times New Roman"/>
          <w:sz w:val="24"/>
          <w:szCs w:val="24"/>
        </w:rPr>
      </w:pPr>
      <w:r>
        <w:rPr>
          <w:rFonts w:ascii="Times New Roman" w:hAnsi="Times New Roman" w:cs="Times New Roman"/>
          <w:sz w:val="24"/>
          <w:szCs w:val="24"/>
        </w:rPr>
        <w:t xml:space="preserve">Researchers working at a NHERI EF will receive their bulk data files via the Data Depot.  EF staff will deposit the data files into an existing </w:t>
      </w:r>
      <w:r w:rsidRPr="00945344">
        <w:rPr>
          <w:rFonts w:ascii="Times New Roman" w:hAnsi="Times New Roman" w:cs="Times New Roman"/>
          <w:b/>
          <w:i/>
          <w:sz w:val="24"/>
          <w:szCs w:val="24"/>
        </w:rPr>
        <w:t>Project</w:t>
      </w:r>
      <w:r>
        <w:rPr>
          <w:rFonts w:ascii="Times New Roman" w:hAnsi="Times New Roman" w:cs="Times New Roman"/>
          <w:sz w:val="24"/>
          <w:szCs w:val="24"/>
        </w:rPr>
        <w:t xml:space="preserve"> created for the research</w:t>
      </w:r>
      <w:r w:rsidR="003C1236">
        <w:rPr>
          <w:rFonts w:ascii="Times New Roman" w:hAnsi="Times New Roman" w:cs="Times New Roman"/>
          <w:sz w:val="24"/>
          <w:szCs w:val="24"/>
        </w:rPr>
        <w:t xml:space="preserve"> project</w:t>
      </w:r>
      <w:r>
        <w:rPr>
          <w:rFonts w:ascii="Times New Roman" w:hAnsi="Times New Roman" w:cs="Times New Roman"/>
          <w:sz w:val="24"/>
          <w:szCs w:val="24"/>
        </w:rPr>
        <w:t xml:space="preserve">.  </w:t>
      </w:r>
      <w:r w:rsidR="003C1236">
        <w:rPr>
          <w:rFonts w:ascii="Times New Roman" w:hAnsi="Times New Roman" w:cs="Times New Roman"/>
          <w:sz w:val="24"/>
          <w:szCs w:val="24"/>
        </w:rPr>
        <w:t>For all other types of research</w:t>
      </w:r>
      <w:r w:rsidR="00E905E3">
        <w:rPr>
          <w:rFonts w:ascii="Times New Roman" w:hAnsi="Times New Roman" w:cs="Times New Roman"/>
          <w:sz w:val="24"/>
          <w:szCs w:val="24"/>
        </w:rPr>
        <w:t xml:space="preserve"> </w:t>
      </w:r>
      <w:r w:rsidR="00E905E3">
        <w:rPr>
          <w:rFonts w:ascii="Times New Roman" w:hAnsi="Times New Roman" w:cs="Times New Roman"/>
          <w:sz w:val="24"/>
          <w:szCs w:val="24"/>
        </w:rPr>
        <w:t>(</w:t>
      </w:r>
      <w:r w:rsidR="00E905E3">
        <w:rPr>
          <w:rFonts w:ascii="Times New Roman" w:hAnsi="Times New Roman" w:cs="Times New Roman"/>
          <w:sz w:val="24"/>
          <w:szCs w:val="24"/>
        </w:rPr>
        <w:t xml:space="preserve">e.g., </w:t>
      </w:r>
      <w:r w:rsidR="00E905E3">
        <w:rPr>
          <w:rFonts w:ascii="Times New Roman" w:hAnsi="Times New Roman" w:cs="Times New Roman"/>
          <w:sz w:val="24"/>
          <w:szCs w:val="24"/>
        </w:rPr>
        <w:t xml:space="preserve">simulation, </w:t>
      </w:r>
      <w:r w:rsidR="00E905E3">
        <w:rPr>
          <w:rFonts w:ascii="Times New Roman" w:hAnsi="Times New Roman" w:cs="Times New Roman"/>
          <w:sz w:val="24"/>
          <w:szCs w:val="24"/>
        </w:rPr>
        <w:t xml:space="preserve">experimental </w:t>
      </w:r>
      <w:r w:rsidR="00E905E3">
        <w:rPr>
          <w:rFonts w:ascii="Times New Roman" w:hAnsi="Times New Roman" w:cs="Times New Roman"/>
          <w:sz w:val="24"/>
          <w:szCs w:val="24"/>
        </w:rPr>
        <w:t>work</w:t>
      </w:r>
      <w:r w:rsidR="00E905E3">
        <w:rPr>
          <w:rFonts w:ascii="Times New Roman" w:hAnsi="Times New Roman" w:cs="Times New Roman"/>
          <w:sz w:val="24"/>
          <w:szCs w:val="24"/>
        </w:rPr>
        <w:t xml:space="preserve"> performed at a non-NHERI lab</w:t>
      </w:r>
      <w:r w:rsidR="00E905E3">
        <w:rPr>
          <w:rFonts w:ascii="Times New Roman" w:hAnsi="Times New Roman" w:cs="Times New Roman"/>
          <w:sz w:val="24"/>
          <w:szCs w:val="24"/>
        </w:rPr>
        <w:t>)</w:t>
      </w:r>
      <w:r w:rsidR="003C1236">
        <w:rPr>
          <w:rFonts w:ascii="Times New Roman" w:hAnsi="Times New Roman" w:cs="Times New Roman"/>
          <w:sz w:val="24"/>
          <w:szCs w:val="24"/>
        </w:rPr>
        <w:t xml:space="preserve">, it will be the responsibility </w:t>
      </w:r>
      <w:r w:rsidR="00E905E3">
        <w:rPr>
          <w:rFonts w:ascii="Times New Roman" w:hAnsi="Times New Roman" w:cs="Times New Roman"/>
          <w:sz w:val="24"/>
          <w:szCs w:val="24"/>
        </w:rPr>
        <w:t>of</w:t>
      </w:r>
      <w:r w:rsidR="003C1236">
        <w:rPr>
          <w:rFonts w:ascii="Times New Roman" w:hAnsi="Times New Roman" w:cs="Times New Roman"/>
          <w:sz w:val="24"/>
          <w:szCs w:val="24"/>
        </w:rPr>
        <w:t xml:space="preserve"> the research team to upload their data to the Data Depot.  As noted previously, the research team is responsible for data curation and publishing.  Although no firm </w:t>
      </w:r>
      <w:r w:rsidR="00EE21B9">
        <w:rPr>
          <w:rFonts w:ascii="Times New Roman" w:hAnsi="Times New Roman" w:cs="Times New Roman"/>
          <w:sz w:val="24"/>
          <w:szCs w:val="24"/>
        </w:rPr>
        <w:t xml:space="preserve">timeline </w:t>
      </w:r>
      <w:r w:rsidR="003C1236">
        <w:rPr>
          <w:rFonts w:ascii="Times New Roman" w:hAnsi="Times New Roman" w:cs="Times New Roman"/>
          <w:sz w:val="24"/>
          <w:szCs w:val="24"/>
        </w:rPr>
        <w:t xml:space="preserve">requirements are specified for data publishing, researchers are expected to publish in a timely manner.  Recommended timelines for publishing different types of research data </w:t>
      </w:r>
      <w:r w:rsidR="00EE21B9">
        <w:rPr>
          <w:rFonts w:ascii="Times New Roman" w:hAnsi="Times New Roman" w:cs="Times New Roman"/>
          <w:sz w:val="24"/>
          <w:szCs w:val="24"/>
        </w:rPr>
        <w:t xml:space="preserve">(i.e., Experimental, Reconnaissance, and Simulation) </w:t>
      </w:r>
      <w:r w:rsidR="003C1236">
        <w:rPr>
          <w:rFonts w:ascii="Times New Roman" w:hAnsi="Times New Roman" w:cs="Times New Roman"/>
          <w:sz w:val="24"/>
          <w:szCs w:val="24"/>
        </w:rPr>
        <w:t>are listed in Table 1.</w:t>
      </w:r>
    </w:p>
    <w:p w14:paraId="6D976BCB" w14:textId="77777777" w:rsidR="00E95E71" w:rsidRDefault="00E95E71" w:rsidP="00945344">
      <w:pPr>
        <w:spacing w:after="0"/>
        <w:jc w:val="center"/>
        <w:rPr>
          <w:rFonts w:ascii="Times New Roman" w:hAnsi="Times New Roman" w:cs="Times New Roman"/>
          <w:sz w:val="24"/>
          <w:szCs w:val="24"/>
        </w:rPr>
      </w:pPr>
    </w:p>
    <w:p w14:paraId="66D7A458" w14:textId="186E6A06" w:rsidR="00945344" w:rsidRDefault="00945344" w:rsidP="00EE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1.  Recommended Publishing Timeline</w:t>
      </w:r>
    </w:p>
    <w:p w14:paraId="747AC70E" w14:textId="79C8A91E" w:rsidR="00945344" w:rsidRDefault="00945344" w:rsidP="00945344">
      <w:pPr>
        <w:jc w:val="center"/>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Different Data Types</w:t>
      </w:r>
    </w:p>
    <w:tbl>
      <w:tblPr>
        <w:tblStyle w:val="TableGrid"/>
        <w:tblW w:w="0" w:type="auto"/>
        <w:jc w:val="center"/>
        <w:tblLook w:val="04A0" w:firstRow="1" w:lastRow="0" w:firstColumn="1" w:lastColumn="0" w:noHBand="0" w:noVBand="1"/>
      </w:tblPr>
      <w:tblGrid>
        <w:gridCol w:w="1890"/>
        <w:gridCol w:w="1974"/>
      </w:tblGrid>
      <w:tr w:rsidR="00945344" w:rsidRPr="00E50CFF" w14:paraId="1702B1BB" w14:textId="77777777" w:rsidTr="00945344">
        <w:trPr>
          <w:jc w:val="center"/>
        </w:trPr>
        <w:tc>
          <w:tcPr>
            <w:tcW w:w="1890" w:type="dxa"/>
            <w:vAlign w:val="center"/>
          </w:tcPr>
          <w:p w14:paraId="16870A3F" w14:textId="77777777" w:rsidR="00945344" w:rsidRDefault="00945344" w:rsidP="00945344">
            <w:pPr>
              <w:jc w:val="center"/>
              <w:rPr>
                <w:rFonts w:ascii="Times New Roman" w:hAnsi="Times New Roman" w:cs="Times New Roman"/>
                <w:b/>
                <w:sz w:val="20"/>
                <w:szCs w:val="24"/>
              </w:rPr>
            </w:pPr>
            <w:r>
              <w:rPr>
                <w:rFonts w:ascii="Times New Roman" w:hAnsi="Times New Roman" w:cs="Times New Roman"/>
                <w:b/>
                <w:sz w:val="20"/>
                <w:szCs w:val="24"/>
              </w:rPr>
              <w:t>Project/Data</w:t>
            </w:r>
            <w:r w:rsidRPr="00E50CFF">
              <w:rPr>
                <w:rFonts w:ascii="Times New Roman" w:hAnsi="Times New Roman" w:cs="Times New Roman"/>
                <w:b/>
                <w:sz w:val="20"/>
                <w:szCs w:val="24"/>
              </w:rPr>
              <w:t xml:space="preserve"> </w:t>
            </w:r>
          </w:p>
          <w:p w14:paraId="7AD2DCF1" w14:textId="55A0D8B8" w:rsidR="00945344" w:rsidRPr="00E50CFF" w:rsidRDefault="00945344" w:rsidP="00945344">
            <w:pPr>
              <w:jc w:val="center"/>
              <w:rPr>
                <w:rFonts w:ascii="Times New Roman" w:hAnsi="Times New Roman" w:cs="Times New Roman"/>
                <w:b/>
                <w:sz w:val="20"/>
                <w:szCs w:val="24"/>
              </w:rPr>
            </w:pPr>
            <w:r w:rsidRPr="00E50CFF">
              <w:rPr>
                <w:rFonts w:ascii="Times New Roman" w:hAnsi="Times New Roman" w:cs="Times New Roman"/>
                <w:b/>
                <w:sz w:val="20"/>
                <w:szCs w:val="24"/>
              </w:rPr>
              <w:t>Type</w:t>
            </w:r>
          </w:p>
        </w:tc>
        <w:tc>
          <w:tcPr>
            <w:tcW w:w="1974" w:type="dxa"/>
            <w:vAlign w:val="center"/>
          </w:tcPr>
          <w:p w14:paraId="3AC447C9" w14:textId="31209136" w:rsidR="00945344" w:rsidRPr="00E50CFF" w:rsidRDefault="00945344" w:rsidP="00945344">
            <w:pPr>
              <w:jc w:val="center"/>
              <w:rPr>
                <w:rFonts w:ascii="Times New Roman" w:hAnsi="Times New Roman" w:cs="Times New Roman"/>
                <w:b/>
                <w:sz w:val="20"/>
                <w:szCs w:val="24"/>
              </w:rPr>
            </w:pPr>
            <w:r>
              <w:rPr>
                <w:rFonts w:ascii="Times New Roman" w:hAnsi="Times New Roman" w:cs="Times New Roman"/>
                <w:b/>
                <w:sz w:val="20"/>
                <w:szCs w:val="24"/>
              </w:rPr>
              <w:t xml:space="preserve">Recommended Publishing Timeline </w:t>
            </w:r>
          </w:p>
        </w:tc>
      </w:tr>
      <w:tr w:rsidR="00945344" w:rsidRPr="0031120B" w14:paraId="3D9D9851" w14:textId="77777777" w:rsidTr="00945344">
        <w:trPr>
          <w:jc w:val="center"/>
        </w:trPr>
        <w:tc>
          <w:tcPr>
            <w:tcW w:w="1890" w:type="dxa"/>
          </w:tcPr>
          <w:p w14:paraId="5D68FFE4" w14:textId="030A8FAB" w:rsidR="00945344" w:rsidRPr="0031120B" w:rsidRDefault="00945344" w:rsidP="003C1236">
            <w:pPr>
              <w:spacing w:before="60" w:after="60"/>
              <w:jc w:val="center"/>
              <w:rPr>
                <w:rFonts w:ascii="Times New Roman" w:hAnsi="Times New Roman" w:cs="Times New Roman"/>
                <w:sz w:val="20"/>
                <w:szCs w:val="24"/>
              </w:rPr>
            </w:pPr>
            <w:r w:rsidRPr="0031120B">
              <w:rPr>
                <w:rFonts w:ascii="Times New Roman" w:hAnsi="Times New Roman" w:cs="Times New Roman"/>
                <w:sz w:val="20"/>
                <w:szCs w:val="24"/>
              </w:rPr>
              <w:t>Experimental</w:t>
            </w:r>
          </w:p>
        </w:tc>
        <w:tc>
          <w:tcPr>
            <w:tcW w:w="1974" w:type="dxa"/>
          </w:tcPr>
          <w:p w14:paraId="4BD82203" w14:textId="6D6C8C80" w:rsidR="00945344" w:rsidRPr="0031120B" w:rsidRDefault="00945344" w:rsidP="003C1236">
            <w:pPr>
              <w:spacing w:before="60" w:after="60"/>
              <w:jc w:val="center"/>
              <w:rPr>
                <w:rFonts w:ascii="Times New Roman" w:hAnsi="Times New Roman" w:cs="Times New Roman"/>
                <w:sz w:val="20"/>
                <w:szCs w:val="24"/>
              </w:rPr>
            </w:pPr>
            <w:r>
              <w:rPr>
                <w:rFonts w:ascii="Times New Roman" w:hAnsi="Times New Roman" w:cs="Times New Roman"/>
                <w:sz w:val="20"/>
                <w:szCs w:val="24"/>
              </w:rPr>
              <w:t>12 months</w:t>
            </w:r>
          </w:p>
        </w:tc>
      </w:tr>
      <w:tr w:rsidR="00945344" w:rsidRPr="0031120B" w14:paraId="76ED2753" w14:textId="77777777" w:rsidTr="00945344">
        <w:trPr>
          <w:jc w:val="center"/>
        </w:trPr>
        <w:tc>
          <w:tcPr>
            <w:tcW w:w="1890" w:type="dxa"/>
          </w:tcPr>
          <w:p w14:paraId="73D98722" w14:textId="4204CE6E" w:rsidR="00945344" w:rsidRPr="0031120B" w:rsidRDefault="00945344" w:rsidP="003C1236">
            <w:pPr>
              <w:spacing w:before="60" w:after="60"/>
              <w:jc w:val="center"/>
              <w:rPr>
                <w:rFonts w:ascii="Times New Roman" w:hAnsi="Times New Roman" w:cs="Times New Roman"/>
                <w:sz w:val="20"/>
                <w:szCs w:val="24"/>
              </w:rPr>
            </w:pPr>
            <w:r>
              <w:rPr>
                <w:rFonts w:ascii="Times New Roman" w:hAnsi="Times New Roman" w:cs="Times New Roman"/>
                <w:sz w:val="20"/>
                <w:szCs w:val="24"/>
              </w:rPr>
              <w:t>Reconnaissance</w:t>
            </w:r>
          </w:p>
        </w:tc>
        <w:tc>
          <w:tcPr>
            <w:tcW w:w="1974" w:type="dxa"/>
          </w:tcPr>
          <w:p w14:paraId="7764F3E2" w14:textId="37D46617" w:rsidR="00945344" w:rsidRPr="0031120B" w:rsidRDefault="00945344" w:rsidP="003C1236">
            <w:pPr>
              <w:spacing w:before="60" w:after="60"/>
              <w:jc w:val="center"/>
              <w:rPr>
                <w:rFonts w:ascii="Times New Roman" w:hAnsi="Times New Roman" w:cs="Times New Roman"/>
                <w:sz w:val="20"/>
                <w:szCs w:val="24"/>
              </w:rPr>
            </w:pPr>
            <w:r>
              <w:rPr>
                <w:rFonts w:ascii="Times New Roman" w:hAnsi="Times New Roman" w:cs="Times New Roman"/>
                <w:sz w:val="20"/>
                <w:szCs w:val="24"/>
              </w:rPr>
              <w:t>3 months</w:t>
            </w:r>
          </w:p>
        </w:tc>
      </w:tr>
      <w:tr w:rsidR="00945344" w:rsidRPr="0031120B" w14:paraId="6CC55095" w14:textId="77777777" w:rsidTr="00945344">
        <w:trPr>
          <w:jc w:val="center"/>
        </w:trPr>
        <w:tc>
          <w:tcPr>
            <w:tcW w:w="1890" w:type="dxa"/>
          </w:tcPr>
          <w:p w14:paraId="61E94359" w14:textId="431DDC87" w:rsidR="00945344" w:rsidRPr="0031120B" w:rsidRDefault="00945344" w:rsidP="003C1236">
            <w:pPr>
              <w:spacing w:before="60" w:after="60"/>
              <w:jc w:val="center"/>
              <w:rPr>
                <w:rFonts w:ascii="Times New Roman" w:hAnsi="Times New Roman" w:cs="Times New Roman"/>
                <w:sz w:val="20"/>
                <w:szCs w:val="24"/>
              </w:rPr>
            </w:pPr>
            <w:r>
              <w:rPr>
                <w:rFonts w:ascii="Times New Roman" w:hAnsi="Times New Roman" w:cs="Times New Roman"/>
                <w:sz w:val="20"/>
                <w:szCs w:val="24"/>
              </w:rPr>
              <w:t>Simulation</w:t>
            </w:r>
          </w:p>
        </w:tc>
        <w:tc>
          <w:tcPr>
            <w:tcW w:w="1974" w:type="dxa"/>
          </w:tcPr>
          <w:p w14:paraId="746F4C0C" w14:textId="6A5D4ECE" w:rsidR="00945344" w:rsidRPr="0031120B" w:rsidRDefault="00945344" w:rsidP="003C1236">
            <w:pPr>
              <w:spacing w:before="60" w:after="60"/>
              <w:jc w:val="center"/>
              <w:rPr>
                <w:rFonts w:ascii="Times New Roman" w:hAnsi="Times New Roman" w:cs="Times New Roman"/>
                <w:sz w:val="20"/>
                <w:szCs w:val="24"/>
              </w:rPr>
            </w:pPr>
            <w:r>
              <w:rPr>
                <w:rFonts w:ascii="Times New Roman" w:hAnsi="Times New Roman" w:cs="Times New Roman"/>
                <w:sz w:val="20"/>
                <w:szCs w:val="24"/>
              </w:rPr>
              <w:t>12 months</w:t>
            </w:r>
          </w:p>
        </w:tc>
      </w:tr>
    </w:tbl>
    <w:p w14:paraId="728D0FF1" w14:textId="77777777" w:rsidR="00DC210F" w:rsidRPr="00E76BBC" w:rsidRDefault="00DC210F" w:rsidP="00E76BBC">
      <w:pPr>
        <w:ind w:left="360"/>
        <w:jc w:val="both"/>
        <w:rPr>
          <w:rFonts w:ascii="Times New Roman" w:hAnsi="Times New Roman" w:cs="Times New Roman"/>
          <w:sz w:val="24"/>
          <w:szCs w:val="24"/>
        </w:rPr>
      </w:pPr>
    </w:p>
    <w:p w14:paraId="547C541B" w14:textId="650F3E6F" w:rsidR="00405D31" w:rsidRPr="00945344" w:rsidRDefault="00945344" w:rsidP="00945344">
      <w:pPr>
        <w:rPr>
          <w:rFonts w:ascii="Times New Roman" w:hAnsi="Times New Roman" w:cs="Times New Roman"/>
          <w:b/>
          <w:sz w:val="24"/>
          <w:szCs w:val="24"/>
        </w:rPr>
      </w:pPr>
      <w:r>
        <w:rPr>
          <w:rFonts w:ascii="Times New Roman" w:hAnsi="Times New Roman" w:cs="Times New Roman"/>
          <w:b/>
          <w:sz w:val="24"/>
          <w:szCs w:val="24"/>
        </w:rPr>
        <w:t>Licensing</w:t>
      </w:r>
    </w:p>
    <w:p w14:paraId="40B37E54" w14:textId="75BFBAC1" w:rsidR="00405D31" w:rsidRPr="00E76BBC" w:rsidRDefault="003932A3" w:rsidP="00945344">
      <w:pPr>
        <w:jc w:val="both"/>
        <w:rPr>
          <w:rFonts w:ascii="Times New Roman" w:hAnsi="Times New Roman" w:cs="Times New Roman"/>
          <w:sz w:val="24"/>
          <w:szCs w:val="24"/>
        </w:rPr>
      </w:pPr>
      <w:r>
        <w:rPr>
          <w:rFonts w:ascii="Times New Roman" w:hAnsi="Times New Roman" w:cs="Times New Roman"/>
          <w:sz w:val="24"/>
          <w:szCs w:val="24"/>
        </w:rPr>
        <w:t>Within DesignSafe</w:t>
      </w:r>
      <w:r w:rsidR="00405D31" w:rsidRPr="00E76BBC">
        <w:rPr>
          <w:rFonts w:ascii="Times New Roman" w:hAnsi="Times New Roman" w:cs="Times New Roman"/>
          <w:sz w:val="24"/>
          <w:szCs w:val="24"/>
        </w:rPr>
        <w:t xml:space="preserve">, you will choose a license for your material. </w:t>
      </w:r>
      <w:r w:rsidR="00D9124E">
        <w:rPr>
          <w:rFonts w:ascii="Times New Roman" w:hAnsi="Times New Roman" w:cs="Times New Roman"/>
          <w:sz w:val="24"/>
          <w:szCs w:val="24"/>
        </w:rPr>
        <w:t>Because</w:t>
      </w:r>
      <w:r w:rsidR="00405D31" w:rsidRPr="00E76BBC">
        <w:rPr>
          <w:rFonts w:ascii="Times New Roman" w:hAnsi="Times New Roman" w:cs="Times New Roman"/>
          <w:sz w:val="24"/>
          <w:szCs w:val="24"/>
        </w:rPr>
        <w:t xml:space="preserve"> the </w:t>
      </w:r>
      <w:r w:rsidR="00D9124E">
        <w:rPr>
          <w:rFonts w:ascii="Times New Roman" w:hAnsi="Times New Roman" w:cs="Times New Roman"/>
          <w:sz w:val="24"/>
          <w:szCs w:val="24"/>
        </w:rPr>
        <w:t xml:space="preserve">DesignSafe Data Depot </w:t>
      </w:r>
      <w:r w:rsidR="00405D31" w:rsidRPr="00E76BBC">
        <w:rPr>
          <w:rFonts w:ascii="Times New Roman" w:hAnsi="Times New Roman" w:cs="Times New Roman"/>
          <w:sz w:val="24"/>
          <w:szCs w:val="24"/>
        </w:rPr>
        <w:t>is an open repository, the foll</w:t>
      </w:r>
      <w:r w:rsidR="00D9124E">
        <w:rPr>
          <w:rFonts w:ascii="Times New Roman" w:hAnsi="Times New Roman" w:cs="Times New Roman"/>
          <w:sz w:val="24"/>
          <w:szCs w:val="24"/>
        </w:rPr>
        <w:t xml:space="preserve">owing licenses will be offered: </w:t>
      </w:r>
    </w:p>
    <w:p w14:paraId="41023348" w14:textId="50E9FBB2" w:rsidR="00405D31" w:rsidRPr="00D9124E" w:rsidRDefault="00405D31" w:rsidP="00D9124E">
      <w:pPr>
        <w:pStyle w:val="ListParagraph"/>
        <w:numPr>
          <w:ilvl w:val="0"/>
          <w:numId w:val="3"/>
        </w:numPr>
        <w:ind w:left="1080"/>
        <w:rPr>
          <w:rFonts w:ascii="Times New Roman" w:hAnsi="Times New Roman" w:cs="Times New Roman"/>
          <w:sz w:val="24"/>
          <w:szCs w:val="24"/>
        </w:rPr>
      </w:pPr>
      <w:r w:rsidRPr="00D9124E">
        <w:rPr>
          <w:rFonts w:ascii="Times New Roman" w:hAnsi="Times New Roman" w:cs="Times New Roman"/>
          <w:sz w:val="24"/>
          <w:szCs w:val="24"/>
        </w:rPr>
        <w:t xml:space="preserve">For datasets: </w:t>
      </w:r>
      <w:hyperlink r:id="rId6" w:history="1">
        <w:r w:rsidRPr="00D9124E">
          <w:rPr>
            <w:rStyle w:val="Hyperlink"/>
            <w:rFonts w:ascii="Times New Roman" w:hAnsi="Times New Roman" w:cs="Times New Roman"/>
            <w:sz w:val="24"/>
            <w:szCs w:val="24"/>
          </w:rPr>
          <w:t>ODC-PDDL</w:t>
        </w:r>
      </w:hyperlink>
      <w:r w:rsidRPr="00D9124E">
        <w:rPr>
          <w:rFonts w:ascii="Times New Roman" w:hAnsi="Times New Roman" w:cs="Times New Roman"/>
          <w:sz w:val="24"/>
          <w:szCs w:val="24"/>
        </w:rPr>
        <w:t xml:space="preserve"> and </w:t>
      </w:r>
      <w:hyperlink r:id="rId7" w:history="1">
        <w:r w:rsidRPr="00D9124E">
          <w:rPr>
            <w:rStyle w:val="Hyperlink"/>
            <w:rFonts w:ascii="Times New Roman" w:hAnsi="Times New Roman" w:cs="Times New Roman"/>
            <w:sz w:val="24"/>
            <w:szCs w:val="24"/>
          </w:rPr>
          <w:t>ODC-BY</w:t>
        </w:r>
      </w:hyperlink>
    </w:p>
    <w:p w14:paraId="0C763809" w14:textId="3B69C7B6" w:rsidR="00405D31" w:rsidRPr="00D9124E" w:rsidRDefault="00405D31" w:rsidP="00D9124E">
      <w:pPr>
        <w:pStyle w:val="ListParagraph"/>
        <w:numPr>
          <w:ilvl w:val="0"/>
          <w:numId w:val="3"/>
        </w:numPr>
        <w:ind w:left="1080"/>
        <w:rPr>
          <w:rFonts w:ascii="Times New Roman" w:hAnsi="Times New Roman" w:cs="Times New Roman"/>
          <w:sz w:val="24"/>
          <w:szCs w:val="24"/>
        </w:rPr>
      </w:pPr>
      <w:r w:rsidRPr="00D9124E">
        <w:rPr>
          <w:rFonts w:ascii="Times New Roman" w:hAnsi="Times New Roman" w:cs="Times New Roman"/>
          <w:sz w:val="24"/>
          <w:szCs w:val="24"/>
        </w:rPr>
        <w:t xml:space="preserve">For copyrightable materials (for example, documents, workflows, designs, etc.): </w:t>
      </w:r>
      <w:hyperlink r:id="rId8" w:history="1">
        <w:r w:rsidRPr="00D9124E">
          <w:rPr>
            <w:rStyle w:val="Hyperlink"/>
            <w:rFonts w:ascii="Times New Roman" w:hAnsi="Times New Roman" w:cs="Times New Roman"/>
            <w:sz w:val="24"/>
            <w:szCs w:val="24"/>
          </w:rPr>
          <w:t>CC0</w:t>
        </w:r>
      </w:hyperlink>
      <w:r w:rsidRPr="00D9124E">
        <w:rPr>
          <w:rFonts w:ascii="Times New Roman" w:hAnsi="Times New Roman" w:cs="Times New Roman"/>
          <w:sz w:val="24"/>
          <w:szCs w:val="24"/>
        </w:rPr>
        <w:t xml:space="preserve"> and </w:t>
      </w:r>
      <w:hyperlink r:id="rId9" w:history="1">
        <w:r w:rsidRPr="00D9124E">
          <w:rPr>
            <w:rStyle w:val="Hyperlink"/>
            <w:rFonts w:ascii="Times New Roman" w:hAnsi="Times New Roman" w:cs="Times New Roman"/>
            <w:sz w:val="24"/>
            <w:szCs w:val="24"/>
          </w:rPr>
          <w:t>CC-BY</w:t>
        </w:r>
      </w:hyperlink>
    </w:p>
    <w:p w14:paraId="2E5073CF" w14:textId="5D0CB3D9" w:rsidR="00405D31" w:rsidRPr="00D9124E" w:rsidRDefault="00405D31" w:rsidP="00D9124E">
      <w:pPr>
        <w:pStyle w:val="ListParagraph"/>
        <w:numPr>
          <w:ilvl w:val="0"/>
          <w:numId w:val="3"/>
        </w:numPr>
        <w:ind w:left="1080"/>
        <w:rPr>
          <w:rFonts w:ascii="Times New Roman" w:hAnsi="Times New Roman" w:cs="Times New Roman"/>
          <w:sz w:val="24"/>
          <w:szCs w:val="24"/>
        </w:rPr>
      </w:pPr>
      <w:r w:rsidRPr="00D9124E">
        <w:rPr>
          <w:rFonts w:ascii="Times New Roman" w:hAnsi="Times New Roman" w:cs="Times New Roman"/>
          <w:sz w:val="24"/>
          <w:szCs w:val="24"/>
        </w:rPr>
        <w:t>F</w:t>
      </w:r>
      <w:r w:rsidR="006A729C" w:rsidRPr="00D9124E">
        <w:rPr>
          <w:rFonts w:ascii="Times New Roman" w:hAnsi="Times New Roman" w:cs="Times New Roman"/>
          <w:sz w:val="24"/>
          <w:szCs w:val="24"/>
        </w:rPr>
        <w:t>or code: any open, non</w:t>
      </w:r>
      <w:r w:rsidR="0021219D">
        <w:rPr>
          <w:rFonts w:ascii="Times New Roman" w:hAnsi="Times New Roman" w:cs="Times New Roman"/>
          <w:sz w:val="24"/>
          <w:szCs w:val="24"/>
        </w:rPr>
        <w:t>-</w:t>
      </w:r>
      <w:r w:rsidR="006A729C" w:rsidRPr="00D9124E">
        <w:rPr>
          <w:rFonts w:ascii="Times New Roman" w:hAnsi="Times New Roman" w:cs="Times New Roman"/>
          <w:sz w:val="24"/>
          <w:szCs w:val="24"/>
        </w:rPr>
        <w:t xml:space="preserve">commercial </w:t>
      </w:r>
      <w:r w:rsidRPr="00D9124E">
        <w:rPr>
          <w:rFonts w:ascii="Times New Roman" w:hAnsi="Times New Roman" w:cs="Times New Roman"/>
          <w:sz w:val="24"/>
          <w:szCs w:val="24"/>
        </w:rPr>
        <w:t xml:space="preserve">license (for example, </w:t>
      </w:r>
      <w:hyperlink r:id="rId10" w:history="1">
        <w:r w:rsidRPr="00D9124E">
          <w:rPr>
            <w:rStyle w:val="Hyperlink"/>
            <w:rFonts w:ascii="Times New Roman" w:hAnsi="Times New Roman" w:cs="Times New Roman"/>
            <w:sz w:val="24"/>
            <w:szCs w:val="24"/>
          </w:rPr>
          <w:t>GPL</w:t>
        </w:r>
      </w:hyperlink>
      <w:r w:rsidRPr="00D9124E">
        <w:rPr>
          <w:rFonts w:ascii="Times New Roman" w:hAnsi="Times New Roman" w:cs="Times New Roman"/>
          <w:sz w:val="24"/>
          <w:szCs w:val="24"/>
        </w:rPr>
        <w:t>)</w:t>
      </w:r>
    </w:p>
    <w:p w14:paraId="77B673BA" w14:textId="4588387C" w:rsidR="00D9124E" w:rsidRDefault="00D9124E" w:rsidP="00945344">
      <w:pPr>
        <w:jc w:val="both"/>
        <w:rPr>
          <w:rFonts w:ascii="Times New Roman" w:hAnsi="Times New Roman" w:cs="Times New Roman"/>
          <w:sz w:val="24"/>
          <w:szCs w:val="24"/>
        </w:rPr>
      </w:pPr>
      <w:r w:rsidRPr="00E76BBC">
        <w:rPr>
          <w:rFonts w:ascii="Times New Roman" w:hAnsi="Times New Roman" w:cs="Times New Roman"/>
          <w:sz w:val="24"/>
          <w:szCs w:val="24"/>
        </w:rPr>
        <w:t xml:space="preserve">You should </w:t>
      </w:r>
      <w:r>
        <w:rPr>
          <w:rFonts w:ascii="Times New Roman" w:hAnsi="Times New Roman" w:cs="Times New Roman"/>
          <w:sz w:val="24"/>
          <w:szCs w:val="24"/>
        </w:rPr>
        <w:t>select appropriate licenses for your data a</w:t>
      </w:r>
      <w:r w:rsidRPr="00E76BBC">
        <w:rPr>
          <w:rFonts w:ascii="Times New Roman" w:hAnsi="Times New Roman" w:cs="Times New Roman"/>
          <w:sz w:val="24"/>
          <w:szCs w:val="24"/>
        </w:rPr>
        <w:t xml:space="preserve">fter </w:t>
      </w:r>
      <w:r w:rsidR="00E95E71">
        <w:rPr>
          <w:rFonts w:ascii="Times New Roman" w:hAnsi="Times New Roman" w:cs="Times New Roman"/>
          <w:sz w:val="24"/>
          <w:szCs w:val="24"/>
        </w:rPr>
        <w:t>identifying</w:t>
      </w:r>
      <w:r w:rsidRPr="00E76BBC">
        <w:rPr>
          <w:rFonts w:ascii="Times New Roman" w:hAnsi="Times New Roman" w:cs="Times New Roman"/>
          <w:sz w:val="24"/>
          <w:szCs w:val="24"/>
        </w:rPr>
        <w:t xml:space="preserve"> which </w:t>
      </w:r>
      <w:r>
        <w:rPr>
          <w:rFonts w:ascii="Times New Roman" w:hAnsi="Times New Roman" w:cs="Times New Roman"/>
          <w:sz w:val="24"/>
          <w:szCs w:val="24"/>
        </w:rPr>
        <w:t xml:space="preserve">license </w:t>
      </w:r>
      <w:r w:rsidRPr="00E76BBC">
        <w:rPr>
          <w:rFonts w:ascii="Times New Roman" w:hAnsi="Times New Roman" w:cs="Times New Roman"/>
          <w:sz w:val="24"/>
          <w:szCs w:val="24"/>
        </w:rPr>
        <w:t>best fit</w:t>
      </w:r>
      <w:r w:rsidR="0021219D">
        <w:rPr>
          <w:rFonts w:ascii="Times New Roman" w:hAnsi="Times New Roman" w:cs="Times New Roman"/>
          <w:sz w:val="24"/>
          <w:szCs w:val="24"/>
        </w:rPr>
        <w:t>s</w:t>
      </w:r>
      <w:r w:rsidRPr="00E76BBC">
        <w:rPr>
          <w:rFonts w:ascii="Times New Roman" w:hAnsi="Times New Roman" w:cs="Times New Roman"/>
          <w:sz w:val="24"/>
          <w:szCs w:val="24"/>
        </w:rPr>
        <w:t xml:space="preserve"> your ne</w:t>
      </w:r>
      <w:r>
        <w:rPr>
          <w:rFonts w:ascii="Times New Roman" w:hAnsi="Times New Roman" w:cs="Times New Roman"/>
          <w:sz w:val="24"/>
          <w:szCs w:val="24"/>
        </w:rPr>
        <w:t xml:space="preserve">eds and institutional standards. Note that datasets are not </w:t>
      </w:r>
      <w:r w:rsidRPr="00E76BBC">
        <w:rPr>
          <w:rFonts w:ascii="Times New Roman" w:hAnsi="Times New Roman" w:cs="Times New Roman"/>
          <w:sz w:val="24"/>
          <w:szCs w:val="24"/>
        </w:rPr>
        <w:t>copyrightable materials.</w:t>
      </w:r>
    </w:p>
    <w:p w14:paraId="5F778B10" w14:textId="4D5AD613" w:rsidR="000D1BFE" w:rsidRPr="00945344" w:rsidRDefault="00945344" w:rsidP="00945344">
      <w:pPr>
        <w:rPr>
          <w:rFonts w:ascii="Times New Roman" w:hAnsi="Times New Roman" w:cs="Times New Roman"/>
          <w:b/>
          <w:sz w:val="24"/>
          <w:szCs w:val="24"/>
        </w:rPr>
      </w:pPr>
      <w:r>
        <w:rPr>
          <w:rFonts w:ascii="Times New Roman" w:hAnsi="Times New Roman" w:cs="Times New Roman"/>
          <w:b/>
          <w:sz w:val="24"/>
          <w:szCs w:val="24"/>
        </w:rPr>
        <w:t xml:space="preserve">Data </w:t>
      </w:r>
      <w:r w:rsidR="0086206A" w:rsidRPr="00945344">
        <w:rPr>
          <w:rFonts w:ascii="Times New Roman" w:hAnsi="Times New Roman" w:cs="Times New Roman"/>
          <w:b/>
          <w:sz w:val="24"/>
          <w:szCs w:val="24"/>
        </w:rPr>
        <w:t>Archiving</w:t>
      </w:r>
      <w:r w:rsidR="000D1BFE" w:rsidRPr="00945344">
        <w:rPr>
          <w:rFonts w:ascii="Times New Roman" w:hAnsi="Times New Roman" w:cs="Times New Roman"/>
          <w:b/>
          <w:sz w:val="24"/>
          <w:szCs w:val="24"/>
        </w:rPr>
        <w:t xml:space="preserve"> </w:t>
      </w:r>
      <w:r w:rsidR="0086206A" w:rsidRPr="00945344">
        <w:rPr>
          <w:rFonts w:ascii="Times New Roman" w:hAnsi="Times New Roman" w:cs="Times New Roman"/>
          <w:b/>
          <w:sz w:val="24"/>
          <w:szCs w:val="24"/>
        </w:rPr>
        <w:t>and</w:t>
      </w:r>
      <w:r w:rsidR="000D1BFE" w:rsidRPr="00945344">
        <w:rPr>
          <w:rFonts w:ascii="Times New Roman" w:hAnsi="Times New Roman" w:cs="Times New Roman"/>
          <w:b/>
          <w:sz w:val="24"/>
          <w:szCs w:val="24"/>
        </w:rPr>
        <w:t xml:space="preserve"> </w:t>
      </w:r>
      <w:r w:rsidR="0086206A" w:rsidRPr="00945344">
        <w:rPr>
          <w:rFonts w:ascii="Times New Roman" w:hAnsi="Times New Roman" w:cs="Times New Roman"/>
          <w:b/>
          <w:sz w:val="24"/>
          <w:szCs w:val="24"/>
        </w:rPr>
        <w:t>Preservation</w:t>
      </w:r>
    </w:p>
    <w:p w14:paraId="081ECDDE" w14:textId="6C12C061" w:rsidR="000D1BFE" w:rsidRPr="00E76BBC" w:rsidRDefault="000D1BFE" w:rsidP="00945344">
      <w:pPr>
        <w:jc w:val="both"/>
        <w:rPr>
          <w:rFonts w:ascii="Times New Roman" w:hAnsi="Times New Roman" w:cs="Times New Roman"/>
          <w:sz w:val="24"/>
          <w:szCs w:val="24"/>
        </w:rPr>
      </w:pPr>
      <w:r w:rsidRPr="00E76BBC">
        <w:rPr>
          <w:rFonts w:ascii="Times New Roman" w:hAnsi="Times New Roman" w:cs="Times New Roman"/>
          <w:sz w:val="24"/>
          <w:szCs w:val="24"/>
        </w:rPr>
        <w:t xml:space="preserve">Depositing your data and associated </w:t>
      </w:r>
      <w:r w:rsidR="000344BE">
        <w:rPr>
          <w:rFonts w:ascii="Times New Roman" w:hAnsi="Times New Roman" w:cs="Times New Roman"/>
          <w:sz w:val="24"/>
          <w:szCs w:val="24"/>
        </w:rPr>
        <w:t xml:space="preserve">research project </w:t>
      </w:r>
      <w:r w:rsidRPr="00E76BBC">
        <w:rPr>
          <w:rFonts w:ascii="Times New Roman" w:hAnsi="Times New Roman" w:cs="Times New Roman"/>
          <w:sz w:val="24"/>
          <w:szCs w:val="24"/>
        </w:rPr>
        <w:t xml:space="preserve">materials in </w:t>
      </w:r>
      <w:r w:rsidR="00D9124E">
        <w:rPr>
          <w:rFonts w:ascii="Times New Roman" w:hAnsi="Times New Roman" w:cs="Times New Roman"/>
          <w:sz w:val="24"/>
          <w:szCs w:val="24"/>
        </w:rPr>
        <w:t>the DesignSafe Data Depot</w:t>
      </w:r>
      <w:r w:rsidRPr="00E76BBC">
        <w:rPr>
          <w:rFonts w:ascii="Times New Roman" w:hAnsi="Times New Roman" w:cs="Times New Roman"/>
          <w:sz w:val="24"/>
          <w:szCs w:val="24"/>
        </w:rPr>
        <w:t xml:space="preserve"> will meet NSF requirements for </w:t>
      </w:r>
      <w:r w:rsidR="00E905E3">
        <w:rPr>
          <w:rFonts w:ascii="Times New Roman" w:hAnsi="Times New Roman" w:cs="Times New Roman"/>
          <w:sz w:val="24"/>
          <w:szCs w:val="24"/>
        </w:rPr>
        <w:t>data management</w:t>
      </w:r>
      <w:r w:rsidRPr="00E76BBC">
        <w:rPr>
          <w:rFonts w:ascii="Times New Roman" w:hAnsi="Times New Roman" w:cs="Times New Roman"/>
          <w:sz w:val="24"/>
          <w:szCs w:val="24"/>
        </w:rPr>
        <w:t xml:space="preserve">. </w:t>
      </w:r>
      <w:r w:rsidR="00A7734B">
        <w:rPr>
          <w:rFonts w:ascii="Times New Roman" w:hAnsi="Times New Roman" w:cs="Times New Roman"/>
          <w:sz w:val="24"/>
          <w:szCs w:val="24"/>
        </w:rPr>
        <w:t>DesignSafe</w:t>
      </w:r>
      <w:r w:rsidRPr="00E76BBC">
        <w:rPr>
          <w:rFonts w:ascii="Times New Roman" w:hAnsi="Times New Roman" w:cs="Times New Roman"/>
          <w:sz w:val="24"/>
          <w:szCs w:val="24"/>
        </w:rPr>
        <w:t xml:space="preserve"> will persistently </w:t>
      </w:r>
      <w:r w:rsidR="00D42BE2" w:rsidRPr="00E76BBC">
        <w:rPr>
          <w:rFonts w:ascii="Times New Roman" w:hAnsi="Times New Roman" w:cs="Times New Roman"/>
          <w:sz w:val="24"/>
          <w:szCs w:val="24"/>
        </w:rPr>
        <w:t>maintain</w:t>
      </w:r>
      <w:r w:rsidRPr="00E76BBC">
        <w:rPr>
          <w:rFonts w:ascii="Times New Roman" w:hAnsi="Times New Roman" w:cs="Times New Roman"/>
          <w:sz w:val="24"/>
          <w:szCs w:val="24"/>
        </w:rPr>
        <w:t xml:space="preserve"> all uploaded data on </w:t>
      </w:r>
      <w:r w:rsidR="00D9124E">
        <w:rPr>
          <w:rFonts w:ascii="Times New Roman" w:hAnsi="Times New Roman" w:cs="Times New Roman"/>
          <w:sz w:val="24"/>
          <w:szCs w:val="24"/>
        </w:rPr>
        <w:t xml:space="preserve">storage resources at the </w:t>
      </w:r>
      <w:r w:rsidRPr="00E76BBC">
        <w:rPr>
          <w:rFonts w:ascii="Times New Roman" w:hAnsi="Times New Roman" w:cs="Times New Roman"/>
          <w:sz w:val="24"/>
          <w:szCs w:val="24"/>
        </w:rPr>
        <w:t>Texas Advanced Computing Center</w:t>
      </w:r>
      <w:r w:rsidR="00D9124E">
        <w:rPr>
          <w:rFonts w:ascii="Times New Roman" w:hAnsi="Times New Roman" w:cs="Times New Roman"/>
          <w:sz w:val="24"/>
          <w:szCs w:val="24"/>
        </w:rPr>
        <w:t xml:space="preserve">, and these resources are </w:t>
      </w:r>
      <w:r w:rsidR="005518DC" w:rsidRPr="00E76BBC">
        <w:rPr>
          <w:rFonts w:ascii="Times New Roman" w:hAnsi="Times New Roman" w:cs="Times New Roman"/>
          <w:sz w:val="24"/>
          <w:szCs w:val="24"/>
        </w:rPr>
        <w:t xml:space="preserve">redundant and </w:t>
      </w:r>
      <w:r w:rsidRPr="00E76BBC">
        <w:rPr>
          <w:rFonts w:ascii="Times New Roman" w:hAnsi="Times New Roman" w:cs="Times New Roman"/>
          <w:sz w:val="24"/>
          <w:szCs w:val="24"/>
        </w:rPr>
        <w:t xml:space="preserve">geographically replicated. </w:t>
      </w:r>
      <w:r w:rsidR="00734EA0">
        <w:rPr>
          <w:rFonts w:ascii="Times New Roman" w:hAnsi="Times New Roman" w:cs="Times New Roman"/>
          <w:sz w:val="24"/>
          <w:szCs w:val="24"/>
        </w:rPr>
        <w:t xml:space="preserve">DesignSafe operates a dedicated </w:t>
      </w:r>
      <w:r w:rsidRPr="00E76BBC">
        <w:rPr>
          <w:rFonts w:ascii="Times New Roman" w:hAnsi="Times New Roman" w:cs="Times New Roman"/>
          <w:sz w:val="24"/>
          <w:szCs w:val="24"/>
        </w:rPr>
        <w:t>Fe</w:t>
      </w:r>
      <w:r w:rsidR="00734EA0">
        <w:rPr>
          <w:rFonts w:ascii="Times New Roman" w:hAnsi="Times New Roman" w:cs="Times New Roman"/>
          <w:sz w:val="24"/>
          <w:szCs w:val="24"/>
        </w:rPr>
        <w:t xml:space="preserve">dora repository platform </w:t>
      </w:r>
      <w:r w:rsidRPr="00E76BBC">
        <w:rPr>
          <w:rFonts w:ascii="Times New Roman" w:hAnsi="Times New Roman" w:cs="Times New Roman"/>
          <w:sz w:val="24"/>
          <w:szCs w:val="24"/>
        </w:rPr>
        <w:t xml:space="preserve">to ensure the authenticity, integrity, security and persistence of </w:t>
      </w:r>
      <w:r w:rsidR="00E905E3">
        <w:rPr>
          <w:rFonts w:ascii="Times New Roman" w:hAnsi="Times New Roman" w:cs="Times New Roman"/>
          <w:sz w:val="24"/>
          <w:szCs w:val="24"/>
        </w:rPr>
        <w:t xml:space="preserve">published </w:t>
      </w:r>
      <w:r w:rsidRPr="00E76BBC">
        <w:rPr>
          <w:rFonts w:ascii="Times New Roman" w:hAnsi="Times New Roman" w:cs="Times New Roman"/>
          <w:sz w:val="24"/>
          <w:szCs w:val="24"/>
        </w:rPr>
        <w:t xml:space="preserve">datasets for open access. </w:t>
      </w:r>
    </w:p>
    <w:sectPr w:rsidR="000D1BFE" w:rsidRPr="00E76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95BCC"/>
    <w:multiLevelType w:val="hybridMultilevel"/>
    <w:tmpl w:val="F9E6AE8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3D023926"/>
    <w:multiLevelType w:val="hybridMultilevel"/>
    <w:tmpl w:val="2DEE4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293C20"/>
    <w:multiLevelType w:val="hybridMultilevel"/>
    <w:tmpl w:val="76D68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FC4A9C"/>
    <w:multiLevelType w:val="multilevel"/>
    <w:tmpl w:val="1180A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74"/>
    <w:rsid w:val="00011D6A"/>
    <w:rsid w:val="000344BE"/>
    <w:rsid w:val="00085BFF"/>
    <w:rsid w:val="000D0074"/>
    <w:rsid w:val="000D1BFE"/>
    <w:rsid w:val="0016255B"/>
    <w:rsid w:val="0017472C"/>
    <w:rsid w:val="00183740"/>
    <w:rsid w:val="001C7E01"/>
    <w:rsid w:val="0021219D"/>
    <w:rsid w:val="0023140E"/>
    <w:rsid w:val="00237BF8"/>
    <w:rsid w:val="0025357B"/>
    <w:rsid w:val="002640C5"/>
    <w:rsid w:val="00300AAB"/>
    <w:rsid w:val="0031120B"/>
    <w:rsid w:val="00341402"/>
    <w:rsid w:val="00377273"/>
    <w:rsid w:val="003834CD"/>
    <w:rsid w:val="003932A3"/>
    <w:rsid w:val="003C1236"/>
    <w:rsid w:val="003E6DCB"/>
    <w:rsid w:val="00404E09"/>
    <w:rsid w:val="00405D31"/>
    <w:rsid w:val="00427862"/>
    <w:rsid w:val="00440580"/>
    <w:rsid w:val="004B0477"/>
    <w:rsid w:val="004F695F"/>
    <w:rsid w:val="005071AA"/>
    <w:rsid w:val="00513693"/>
    <w:rsid w:val="005518DC"/>
    <w:rsid w:val="005964A7"/>
    <w:rsid w:val="005B47F6"/>
    <w:rsid w:val="00635DC8"/>
    <w:rsid w:val="00681C76"/>
    <w:rsid w:val="006A729C"/>
    <w:rsid w:val="006B3518"/>
    <w:rsid w:val="006D2BF2"/>
    <w:rsid w:val="00734EA0"/>
    <w:rsid w:val="00751341"/>
    <w:rsid w:val="00772A6B"/>
    <w:rsid w:val="00795CAE"/>
    <w:rsid w:val="007B4D9C"/>
    <w:rsid w:val="007B5FA0"/>
    <w:rsid w:val="007D7A83"/>
    <w:rsid w:val="007F0BFB"/>
    <w:rsid w:val="007F287D"/>
    <w:rsid w:val="0081062A"/>
    <w:rsid w:val="008120BE"/>
    <w:rsid w:val="00831D9B"/>
    <w:rsid w:val="00854CB4"/>
    <w:rsid w:val="0086206A"/>
    <w:rsid w:val="0088485E"/>
    <w:rsid w:val="00892B7F"/>
    <w:rsid w:val="008B48B6"/>
    <w:rsid w:val="00921687"/>
    <w:rsid w:val="00930F13"/>
    <w:rsid w:val="00945344"/>
    <w:rsid w:val="009D2367"/>
    <w:rsid w:val="00A2670D"/>
    <w:rsid w:val="00A35778"/>
    <w:rsid w:val="00A36577"/>
    <w:rsid w:val="00A539BE"/>
    <w:rsid w:val="00A7734B"/>
    <w:rsid w:val="00A81004"/>
    <w:rsid w:val="00AB5886"/>
    <w:rsid w:val="00AF5566"/>
    <w:rsid w:val="00B02C9D"/>
    <w:rsid w:val="00B175CD"/>
    <w:rsid w:val="00B426B0"/>
    <w:rsid w:val="00B562B0"/>
    <w:rsid w:val="00B81C4B"/>
    <w:rsid w:val="00B91696"/>
    <w:rsid w:val="00B97B26"/>
    <w:rsid w:val="00BA10F2"/>
    <w:rsid w:val="00BA6209"/>
    <w:rsid w:val="00BD24DB"/>
    <w:rsid w:val="00BD46D6"/>
    <w:rsid w:val="00C076F2"/>
    <w:rsid w:val="00C43A6B"/>
    <w:rsid w:val="00C57ED5"/>
    <w:rsid w:val="00CB1636"/>
    <w:rsid w:val="00CD1155"/>
    <w:rsid w:val="00CD3733"/>
    <w:rsid w:val="00CD420B"/>
    <w:rsid w:val="00CE6871"/>
    <w:rsid w:val="00D42BE2"/>
    <w:rsid w:val="00D676D3"/>
    <w:rsid w:val="00D9124E"/>
    <w:rsid w:val="00DC210F"/>
    <w:rsid w:val="00E05167"/>
    <w:rsid w:val="00E175C5"/>
    <w:rsid w:val="00E50CFF"/>
    <w:rsid w:val="00E74936"/>
    <w:rsid w:val="00E76BBC"/>
    <w:rsid w:val="00E905E3"/>
    <w:rsid w:val="00E95E71"/>
    <w:rsid w:val="00EE21B9"/>
    <w:rsid w:val="00F42A54"/>
    <w:rsid w:val="00F80D8E"/>
    <w:rsid w:val="00F833A8"/>
    <w:rsid w:val="00FA0DBE"/>
    <w:rsid w:val="00FA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80CC"/>
  <w15:chartTrackingRefBased/>
  <w15:docId w15:val="{EAB95153-B735-4432-A1E0-E08FD61F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074"/>
    <w:pPr>
      <w:ind w:left="720"/>
      <w:contextualSpacing/>
    </w:pPr>
  </w:style>
  <w:style w:type="character" w:styleId="Hyperlink">
    <w:name w:val="Hyperlink"/>
    <w:basedOn w:val="DefaultParagraphFont"/>
    <w:uiPriority w:val="99"/>
    <w:unhideWhenUsed/>
    <w:rsid w:val="00A81004"/>
    <w:rPr>
      <w:color w:val="0563C1" w:themeColor="hyperlink"/>
      <w:u w:val="single"/>
    </w:rPr>
  </w:style>
  <w:style w:type="character" w:styleId="CommentReference">
    <w:name w:val="annotation reference"/>
    <w:basedOn w:val="DefaultParagraphFont"/>
    <w:uiPriority w:val="99"/>
    <w:semiHidden/>
    <w:unhideWhenUsed/>
    <w:rsid w:val="00831D9B"/>
    <w:rPr>
      <w:sz w:val="16"/>
      <w:szCs w:val="16"/>
    </w:rPr>
  </w:style>
  <w:style w:type="paragraph" w:styleId="CommentText">
    <w:name w:val="annotation text"/>
    <w:basedOn w:val="Normal"/>
    <w:link w:val="CommentTextChar"/>
    <w:uiPriority w:val="99"/>
    <w:semiHidden/>
    <w:unhideWhenUsed/>
    <w:rsid w:val="00831D9B"/>
    <w:pPr>
      <w:spacing w:line="240" w:lineRule="auto"/>
    </w:pPr>
    <w:rPr>
      <w:sz w:val="20"/>
      <w:szCs w:val="20"/>
    </w:rPr>
  </w:style>
  <w:style w:type="character" w:customStyle="1" w:styleId="CommentTextChar">
    <w:name w:val="Comment Text Char"/>
    <w:basedOn w:val="DefaultParagraphFont"/>
    <w:link w:val="CommentText"/>
    <w:uiPriority w:val="99"/>
    <w:semiHidden/>
    <w:rsid w:val="00831D9B"/>
    <w:rPr>
      <w:sz w:val="20"/>
      <w:szCs w:val="20"/>
    </w:rPr>
  </w:style>
  <w:style w:type="paragraph" w:styleId="CommentSubject">
    <w:name w:val="annotation subject"/>
    <w:basedOn w:val="CommentText"/>
    <w:next w:val="CommentText"/>
    <w:link w:val="CommentSubjectChar"/>
    <w:uiPriority w:val="99"/>
    <w:semiHidden/>
    <w:unhideWhenUsed/>
    <w:rsid w:val="00831D9B"/>
    <w:rPr>
      <w:b/>
      <w:bCs/>
    </w:rPr>
  </w:style>
  <w:style w:type="character" w:customStyle="1" w:styleId="CommentSubjectChar">
    <w:name w:val="Comment Subject Char"/>
    <w:basedOn w:val="CommentTextChar"/>
    <w:link w:val="CommentSubject"/>
    <w:uiPriority w:val="99"/>
    <w:semiHidden/>
    <w:rsid w:val="00831D9B"/>
    <w:rPr>
      <w:b/>
      <w:bCs/>
      <w:sz w:val="20"/>
      <w:szCs w:val="20"/>
    </w:rPr>
  </w:style>
  <w:style w:type="paragraph" w:styleId="BalloonText">
    <w:name w:val="Balloon Text"/>
    <w:basedOn w:val="Normal"/>
    <w:link w:val="BalloonTextChar"/>
    <w:uiPriority w:val="99"/>
    <w:semiHidden/>
    <w:unhideWhenUsed/>
    <w:rsid w:val="00831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D9B"/>
    <w:rPr>
      <w:rFonts w:ascii="Segoe UI" w:hAnsi="Segoe UI" w:cs="Segoe UI"/>
      <w:sz w:val="18"/>
      <w:szCs w:val="18"/>
    </w:rPr>
  </w:style>
  <w:style w:type="paragraph" w:styleId="Revision">
    <w:name w:val="Revision"/>
    <w:hidden/>
    <w:uiPriority w:val="99"/>
    <w:semiHidden/>
    <w:rsid w:val="0021219D"/>
    <w:pPr>
      <w:spacing w:after="0" w:line="240" w:lineRule="auto"/>
    </w:pPr>
  </w:style>
  <w:style w:type="table" w:styleId="TableGrid">
    <w:name w:val="Table Grid"/>
    <w:basedOn w:val="TableNormal"/>
    <w:uiPriority w:val="39"/>
    <w:rsid w:val="00311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66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publicdomain/zero/1.0/" TargetMode="External"/><Relationship Id="rId3" Type="http://schemas.openxmlformats.org/officeDocument/2006/relationships/settings" Target="settings.xml"/><Relationship Id="rId7" Type="http://schemas.openxmlformats.org/officeDocument/2006/relationships/hyperlink" Target="http://opendatacommons.org/licenses/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atacommons.org/licenses/pddl/1-0/" TargetMode="External"/><Relationship Id="rId11" Type="http://schemas.openxmlformats.org/officeDocument/2006/relationships/fontTable" Target="fontTable.xml"/><Relationship Id="rId5" Type="http://schemas.openxmlformats.org/officeDocument/2006/relationships/hyperlink" Target="http://schema.datacite.org/" TargetMode="External"/><Relationship Id="rId10" Type="http://schemas.openxmlformats.org/officeDocument/2006/relationships/hyperlink" Target="http://www.gnu.org/licenses/gpl.html" TargetMode="Externa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Texas Libraries</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Ashley F</dc:creator>
  <cp:keywords/>
  <dc:description/>
  <cp:lastModifiedBy>Rathje, Ellen M</cp:lastModifiedBy>
  <cp:revision>3</cp:revision>
  <cp:lastPrinted>2016-02-02T15:44:00Z</cp:lastPrinted>
  <dcterms:created xsi:type="dcterms:W3CDTF">2017-01-30T21:22:00Z</dcterms:created>
  <dcterms:modified xsi:type="dcterms:W3CDTF">2017-01-30T21:22:00Z</dcterms:modified>
</cp:coreProperties>
</file>