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B6E87" w14:textId="77777777" w:rsidR="00E75013" w:rsidRDefault="00E75013" w:rsidP="00E1049D">
      <w:pPr>
        <w:pStyle w:val="chaptertitle"/>
        <w:rPr>
          <w:b w:val="0"/>
          <w:color w:val="auto"/>
          <w:sz w:val="22"/>
          <w:szCs w:val="22"/>
        </w:rPr>
      </w:pPr>
      <w:r w:rsidRPr="00AB5160">
        <w:rPr>
          <w:color w:val="auto"/>
          <w:sz w:val="22"/>
          <w:szCs w:val="22"/>
        </w:rPr>
        <w:t xml:space="preserve">Table </w:t>
      </w:r>
      <w:r>
        <w:rPr>
          <w:color w:val="auto"/>
          <w:sz w:val="22"/>
          <w:szCs w:val="22"/>
        </w:rPr>
        <w:t>11</w:t>
      </w:r>
      <w:r w:rsidRPr="00AB5160">
        <w:rPr>
          <w:color w:val="auto"/>
          <w:sz w:val="22"/>
          <w:szCs w:val="22"/>
        </w:rPr>
        <w:t xml:space="preserve">. </w:t>
      </w:r>
      <w:r>
        <w:rPr>
          <w:color w:val="auto"/>
          <w:sz w:val="22"/>
          <w:szCs w:val="22"/>
        </w:rPr>
        <w:t>NCO Annual Work Plan (Y3)</w:t>
      </w:r>
    </w:p>
    <w:p w14:paraId="6C0C275A" w14:textId="77777777" w:rsidR="00E75013" w:rsidRPr="00AB5160" w:rsidRDefault="00E75013" w:rsidP="00E75013">
      <w:pPr>
        <w:pStyle w:val="chaptertitle"/>
        <w:ind w:left="720" w:firstLine="0"/>
        <w:rPr>
          <w:b w:val="0"/>
          <w:color w:val="auto"/>
          <w:sz w:val="22"/>
          <w:szCs w:val="22"/>
        </w:rPr>
      </w:pPr>
    </w:p>
    <w:tbl>
      <w:tblPr>
        <w:tblStyle w:val="TableGrid"/>
        <w:tblW w:w="13608" w:type="dxa"/>
        <w:tblLayout w:type="fixed"/>
        <w:tblLook w:val="04A0" w:firstRow="1" w:lastRow="0" w:firstColumn="1" w:lastColumn="0" w:noHBand="0" w:noVBand="1"/>
      </w:tblPr>
      <w:tblGrid>
        <w:gridCol w:w="828"/>
        <w:gridCol w:w="810"/>
        <w:gridCol w:w="990"/>
        <w:gridCol w:w="1890"/>
        <w:gridCol w:w="1260"/>
        <w:gridCol w:w="1350"/>
        <w:gridCol w:w="1260"/>
        <w:gridCol w:w="1080"/>
        <w:gridCol w:w="810"/>
        <w:gridCol w:w="900"/>
        <w:gridCol w:w="990"/>
        <w:gridCol w:w="1440"/>
      </w:tblGrid>
      <w:tr w:rsidR="00E75013" w:rsidRPr="00502299" w14:paraId="4C036320" w14:textId="77777777" w:rsidTr="008D2896">
        <w:trPr>
          <w:cantSplit/>
          <w:trHeight w:val="1160"/>
          <w:tblHeader/>
        </w:trPr>
        <w:tc>
          <w:tcPr>
            <w:tcW w:w="828" w:type="dxa"/>
            <w:shd w:val="clear" w:color="auto" w:fill="D9D9D9" w:themeFill="background1" w:themeFillShade="D9"/>
          </w:tcPr>
          <w:p w14:paraId="294EA0B5" w14:textId="77777777" w:rsidR="00E75013" w:rsidRDefault="00E75013" w:rsidP="008D2896">
            <w:pPr>
              <w:rPr>
                <w:rFonts w:ascii="Times New Roman" w:eastAsiaTheme="majorEastAsia" w:hAnsi="Times New Roman" w:cs="Times New Roman"/>
                <w:b/>
                <w:i/>
                <w:iCs/>
                <w:color w:val="404040" w:themeColor="text1" w:themeTint="BF"/>
                <w:sz w:val="16"/>
                <w:szCs w:val="16"/>
              </w:rPr>
            </w:pPr>
            <w:r>
              <w:rPr>
                <w:rFonts w:ascii="Times New Roman" w:hAnsi="Times New Roman" w:cs="Times New Roman"/>
                <w:b/>
                <w:sz w:val="16"/>
                <w:szCs w:val="16"/>
              </w:rPr>
              <w:t>(1)</w:t>
            </w:r>
          </w:p>
          <w:p w14:paraId="487800B7" w14:textId="77777777" w:rsidR="00E75013" w:rsidRDefault="00E75013" w:rsidP="008D2896">
            <w:pPr>
              <w:rPr>
                <w:rFonts w:ascii="Times New Roman" w:hAnsi="Times New Roman" w:cs="Times New Roman"/>
                <w:b/>
                <w:sz w:val="16"/>
                <w:szCs w:val="16"/>
              </w:rPr>
            </w:pPr>
            <w:r>
              <w:rPr>
                <w:rFonts w:ascii="Times New Roman" w:hAnsi="Times New Roman" w:cs="Times New Roman"/>
                <w:b/>
                <w:sz w:val="16"/>
                <w:szCs w:val="16"/>
              </w:rPr>
              <w:t>WBS Level 2</w:t>
            </w:r>
          </w:p>
          <w:p w14:paraId="3EC058D4" w14:textId="77777777" w:rsidR="00E75013" w:rsidRPr="00502299" w:rsidRDefault="00E75013" w:rsidP="008D2896">
            <w:pPr>
              <w:rPr>
                <w:rFonts w:ascii="Times New Roman" w:eastAsiaTheme="majorEastAsia" w:hAnsi="Times New Roman" w:cs="Times New Roman"/>
                <w:b/>
                <w:i/>
                <w:iCs/>
                <w:color w:val="404040" w:themeColor="text1" w:themeTint="BF"/>
                <w:sz w:val="16"/>
                <w:szCs w:val="16"/>
              </w:rPr>
            </w:pPr>
            <w:r w:rsidRPr="00502299">
              <w:rPr>
                <w:rFonts w:ascii="Times New Roman" w:hAnsi="Times New Roman" w:cs="Times New Roman"/>
                <w:b/>
                <w:sz w:val="16"/>
                <w:szCs w:val="16"/>
              </w:rPr>
              <w:t>Name</w:t>
            </w:r>
          </w:p>
        </w:tc>
        <w:tc>
          <w:tcPr>
            <w:tcW w:w="810" w:type="dxa"/>
            <w:shd w:val="clear" w:color="auto" w:fill="D9D9D9" w:themeFill="background1" w:themeFillShade="D9"/>
          </w:tcPr>
          <w:p w14:paraId="741C8984" w14:textId="77777777" w:rsidR="00E75013" w:rsidRDefault="00E75013" w:rsidP="008D2896">
            <w:pPr>
              <w:rPr>
                <w:rFonts w:ascii="Times New Roman" w:eastAsiaTheme="majorEastAsia" w:hAnsi="Times New Roman" w:cs="Times New Roman"/>
                <w:b/>
                <w:i/>
                <w:iCs/>
                <w:color w:val="404040" w:themeColor="text1" w:themeTint="BF"/>
                <w:sz w:val="16"/>
                <w:szCs w:val="16"/>
              </w:rPr>
            </w:pPr>
            <w:r>
              <w:rPr>
                <w:rFonts w:ascii="Times New Roman" w:hAnsi="Times New Roman" w:cs="Times New Roman"/>
                <w:b/>
                <w:sz w:val="16"/>
                <w:szCs w:val="16"/>
              </w:rPr>
              <w:t>(2)</w:t>
            </w:r>
          </w:p>
          <w:p w14:paraId="05D47841" w14:textId="77777777" w:rsidR="00E75013" w:rsidRPr="00502299" w:rsidRDefault="00E75013" w:rsidP="008D2896">
            <w:pPr>
              <w:rPr>
                <w:rFonts w:ascii="Times New Roman" w:eastAsiaTheme="majorEastAsia" w:hAnsi="Times New Roman" w:cs="Times New Roman"/>
                <w:b/>
                <w:i/>
                <w:iCs/>
                <w:color w:val="404040" w:themeColor="text1" w:themeTint="BF"/>
                <w:sz w:val="16"/>
                <w:szCs w:val="16"/>
              </w:rPr>
            </w:pPr>
            <w:r>
              <w:rPr>
                <w:rFonts w:ascii="Times New Roman" w:hAnsi="Times New Roman" w:cs="Times New Roman"/>
                <w:b/>
                <w:sz w:val="16"/>
                <w:szCs w:val="16"/>
              </w:rPr>
              <w:t>Strat.</w:t>
            </w:r>
            <w:r w:rsidRPr="00502299">
              <w:rPr>
                <w:rFonts w:ascii="Times New Roman" w:hAnsi="Times New Roman" w:cs="Times New Roman"/>
                <w:b/>
                <w:sz w:val="16"/>
                <w:szCs w:val="16"/>
              </w:rPr>
              <w:t xml:space="preserve"> Goal</w:t>
            </w:r>
          </w:p>
        </w:tc>
        <w:tc>
          <w:tcPr>
            <w:tcW w:w="990" w:type="dxa"/>
            <w:shd w:val="clear" w:color="auto" w:fill="D9D9D9" w:themeFill="background1" w:themeFillShade="D9"/>
          </w:tcPr>
          <w:p w14:paraId="43160D49" w14:textId="77777777" w:rsidR="00E75013" w:rsidRDefault="00E75013" w:rsidP="008D2896">
            <w:pPr>
              <w:rPr>
                <w:rFonts w:ascii="Times New Roman" w:eastAsiaTheme="majorEastAsia" w:hAnsi="Times New Roman" w:cs="Times New Roman"/>
                <w:b/>
                <w:i/>
                <w:iCs/>
                <w:color w:val="404040" w:themeColor="text1" w:themeTint="BF"/>
                <w:sz w:val="16"/>
                <w:szCs w:val="16"/>
              </w:rPr>
            </w:pPr>
            <w:r>
              <w:rPr>
                <w:rFonts w:ascii="Times New Roman" w:hAnsi="Times New Roman" w:cs="Times New Roman"/>
                <w:b/>
                <w:sz w:val="16"/>
                <w:szCs w:val="16"/>
              </w:rPr>
              <w:t>(3)</w:t>
            </w:r>
          </w:p>
          <w:p w14:paraId="400881C9" w14:textId="77777777" w:rsidR="00E75013" w:rsidRPr="00502299" w:rsidRDefault="00E75013" w:rsidP="008D2896">
            <w:pPr>
              <w:rPr>
                <w:rFonts w:ascii="Times New Roman" w:eastAsiaTheme="majorEastAsia" w:hAnsi="Times New Roman" w:cs="Times New Roman"/>
                <w:b/>
                <w:i/>
                <w:iCs/>
                <w:color w:val="404040" w:themeColor="text1" w:themeTint="BF"/>
                <w:sz w:val="16"/>
                <w:szCs w:val="16"/>
              </w:rPr>
            </w:pPr>
            <w:r w:rsidRPr="00502299">
              <w:rPr>
                <w:rFonts w:ascii="Times New Roman" w:hAnsi="Times New Roman" w:cs="Times New Roman"/>
                <w:b/>
                <w:sz w:val="16"/>
                <w:szCs w:val="16"/>
              </w:rPr>
              <w:t>Objective</w:t>
            </w:r>
          </w:p>
        </w:tc>
        <w:tc>
          <w:tcPr>
            <w:tcW w:w="1890" w:type="dxa"/>
            <w:shd w:val="clear" w:color="auto" w:fill="D9D9D9" w:themeFill="background1" w:themeFillShade="D9"/>
          </w:tcPr>
          <w:p w14:paraId="2167D4D0" w14:textId="77777777" w:rsidR="00E75013" w:rsidRDefault="00E75013" w:rsidP="008D2896">
            <w:pPr>
              <w:rPr>
                <w:rFonts w:ascii="Times New Roman" w:eastAsiaTheme="majorEastAsia" w:hAnsi="Times New Roman" w:cs="Times New Roman"/>
                <w:b/>
                <w:i/>
                <w:iCs/>
                <w:color w:val="404040" w:themeColor="text1" w:themeTint="BF"/>
                <w:sz w:val="16"/>
                <w:szCs w:val="16"/>
              </w:rPr>
            </w:pPr>
            <w:r>
              <w:rPr>
                <w:rFonts w:ascii="Times New Roman" w:hAnsi="Times New Roman" w:cs="Times New Roman"/>
                <w:b/>
                <w:sz w:val="16"/>
                <w:szCs w:val="16"/>
              </w:rPr>
              <w:t>(4)</w:t>
            </w:r>
          </w:p>
          <w:p w14:paraId="275BEC68" w14:textId="77777777" w:rsidR="00E75013" w:rsidRPr="00502299" w:rsidRDefault="00E75013" w:rsidP="008D2896">
            <w:pPr>
              <w:rPr>
                <w:rFonts w:ascii="Times New Roman" w:eastAsiaTheme="majorEastAsia" w:hAnsi="Times New Roman" w:cs="Times New Roman"/>
                <w:b/>
                <w:i/>
                <w:iCs/>
                <w:color w:val="404040" w:themeColor="text1" w:themeTint="BF"/>
                <w:sz w:val="16"/>
                <w:szCs w:val="16"/>
              </w:rPr>
            </w:pPr>
            <w:r w:rsidRPr="00502299">
              <w:rPr>
                <w:rFonts w:ascii="Times New Roman" w:hAnsi="Times New Roman" w:cs="Times New Roman"/>
                <w:b/>
                <w:sz w:val="16"/>
                <w:szCs w:val="16"/>
              </w:rPr>
              <w:t>Activity Description</w:t>
            </w:r>
          </w:p>
        </w:tc>
        <w:tc>
          <w:tcPr>
            <w:tcW w:w="1260" w:type="dxa"/>
            <w:shd w:val="clear" w:color="auto" w:fill="D9D9D9" w:themeFill="background1" w:themeFillShade="D9"/>
          </w:tcPr>
          <w:p w14:paraId="0C891824" w14:textId="77777777" w:rsidR="00E75013" w:rsidRDefault="00E75013" w:rsidP="008D2896">
            <w:pPr>
              <w:rPr>
                <w:rFonts w:ascii="Times New Roman" w:eastAsiaTheme="majorEastAsia" w:hAnsi="Times New Roman" w:cs="Times New Roman"/>
                <w:b/>
                <w:i/>
                <w:iCs/>
                <w:color w:val="404040" w:themeColor="text1" w:themeTint="BF"/>
                <w:sz w:val="16"/>
                <w:szCs w:val="16"/>
              </w:rPr>
            </w:pPr>
            <w:r>
              <w:rPr>
                <w:rFonts w:ascii="Times New Roman" w:hAnsi="Times New Roman" w:cs="Times New Roman"/>
                <w:b/>
                <w:sz w:val="16"/>
                <w:szCs w:val="16"/>
              </w:rPr>
              <w:t>(5)</w:t>
            </w:r>
          </w:p>
          <w:p w14:paraId="026FE610" w14:textId="77777777" w:rsidR="00E75013" w:rsidRPr="00502299" w:rsidRDefault="00E75013" w:rsidP="008D2896">
            <w:pPr>
              <w:rPr>
                <w:rFonts w:ascii="Times New Roman" w:eastAsiaTheme="majorEastAsia" w:hAnsi="Times New Roman" w:cs="Times New Roman"/>
                <w:b/>
                <w:i/>
                <w:iCs/>
                <w:color w:val="404040" w:themeColor="text1" w:themeTint="BF"/>
                <w:sz w:val="16"/>
                <w:szCs w:val="16"/>
              </w:rPr>
            </w:pPr>
            <w:r w:rsidRPr="00502299">
              <w:rPr>
                <w:rFonts w:ascii="Times New Roman" w:hAnsi="Times New Roman" w:cs="Times New Roman"/>
                <w:b/>
                <w:sz w:val="16"/>
                <w:szCs w:val="16"/>
              </w:rPr>
              <w:t>Activity Budget (total direct and indirect costs)</w:t>
            </w:r>
          </w:p>
        </w:tc>
        <w:tc>
          <w:tcPr>
            <w:tcW w:w="1350" w:type="dxa"/>
            <w:shd w:val="clear" w:color="auto" w:fill="D9D9D9" w:themeFill="background1" w:themeFillShade="D9"/>
          </w:tcPr>
          <w:p w14:paraId="19D9A425" w14:textId="77777777" w:rsidR="00E75013" w:rsidRDefault="00E75013" w:rsidP="008D2896">
            <w:pPr>
              <w:rPr>
                <w:rFonts w:ascii="Times New Roman" w:eastAsiaTheme="majorEastAsia" w:hAnsi="Times New Roman" w:cs="Times New Roman"/>
                <w:b/>
                <w:i/>
                <w:iCs/>
                <w:color w:val="404040" w:themeColor="text1" w:themeTint="BF"/>
                <w:sz w:val="16"/>
                <w:szCs w:val="16"/>
              </w:rPr>
            </w:pPr>
            <w:r>
              <w:rPr>
                <w:rFonts w:ascii="Times New Roman" w:hAnsi="Times New Roman" w:cs="Times New Roman"/>
                <w:b/>
                <w:sz w:val="16"/>
                <w:szCs w:val="16"/>
              </w:rPr>
              <w:t>(6)</w:t>
            </w:r>
          </w:p>
          <w:p w14:paraId="4D7AD8FD" w14:textId="77777777" w:rsidR="00E75013" w:rsidRPr="00502299" w:rsidRDefault="00E75013" w:rsidP="008D2896">
            <w:pPr>
              <w:rPr>
                <w:rFonts w:ascii="Times New Roman" w:eastAsiaTheme="majorEastAsia" w:hAnsi="Times New Roman" w:cs="Times New Roman"/>
                <w:b/>
                <w:i/>
                <w:iCs/>
                <w:color w:val="404040" w:themeColor="text1" w:themeTint="BF"/>
                <w:sz w:val="16"/>
                <w:szCs w:val="16"/>
              </w:rPr>
            </w:pPr>
            <w:r w:rsidRPr="00502299">
              <w:rPr>
                <w:rFonts w:ascii="Times New Roman" w:hAnsi="Times New Roman" w:cs="Times New Roman"/>
                <w:b/>
                <w:sz w:val="16"/>
                <w:szCs w:val="16"/>
              </w:rPr>
              <w:t>Deliverable</w:t>
            </w:r>
          </w:p>
        </w:tc>
        <w:tc>
          <w:tcPr>
            <w:tcW w:w="1260" w:type="dxa"/>
            <w:shd w:val="clear" w:color="auto" w:fill="D9D9D9" w:themeFill="background1" w:themeFillShade="D9"/>
          </w:tcPr>
          <w:p w14:paraId="7CE33F91" w14:textId="77777777" w:rsidR="00E75013" w:rsidRDefault="00E75013" w:rsidP="008D2896">
            <w:pPr>
              <w:rPr>
                <w:rFonts w:ascii="Times New Roman" w:eastAsiaTheme="majorEastAsia" w:hAnsi="Times New Roman" w:cs="Times New Roman"/>
                <w:b/>
                <w:i/>
                <w:iCs/>
                <w:color w:val="404040" w:themeColor="text1" w:themeTint="BF"/>
                <w:sz w:val="16"/>
                <w:szCs w:val="16"/>
              </w:rPr>
            </w:pPr>
            <w:r>
              <w:rPr>
                <w:rFonts w:ascii="Times New Roman" w:hAnsi="Times New Roman" w:cs="Times New Roman"/>
                <w:b/>
                <w:sz w:val="16"/>
                <w:szCs w:val="16"/>
              </w:rPr>
              <w:t>(7)</w:t>
            </w:r>
          </w:p>
          <w:p w14:paraId="350A9FD4" w14:textId="4BC8FEEC" w:rsidR="00E75013" w:rsidRPr="00502299" w:rsidRDefault="00CD53F1" w:rsidP="008D2896">
            <w:pPr>
              <w:rPr>
                <w:rFonts w:ascii="Times New Roman" w:eastAsiaTheme="majorEastAsia" w:hAnsi="Times New Roman" w:cs="Times New Roman"/>
                <w:b/>
                <w:i/>
                <w:iCs/>
                <w:color w:val="404040" w:themeColor="text1" w:themeTint="BF"/>
                <w:sz w:val="16"/>
                <w:szCs w:val="16"/>
              </w:rPr>
            </w:pPr>
            <w:r>
              <w:rPr>
                <w:rFonts w:ascii="Times New Roman" w:hAnsi="Times New Roman" w:cs="Times New Roman"/>
                <w:b/>
                <w:sz w:val="16"/>
                <w:szCs w:val="16"/>
              </w:rPr>
              <w:t>Milestone/</w:t>
            </w:r>
            <w:r w:rsidR="00E75013" w:rsidRPr="00502299">
              <w:rPr>
                <w:rFonts w:ascii="Times New Roman" w:hAnsi="Times New Roman" w:cs="Times New Roman"/>
                <w:b/>
                <w:sz w:val="16"/>
                <w:szCs w:val="16"/>
              </w:rPr>
              <w:t>Date</w:t>
            </w:r>
          </w:p>
        </w:tc>
        <w:tc>
          <w:tcPr>
            <w:tcW w:w="1080" w:type="dxa"/>
            <w:shd w:val="clear" w:color="auto" w:fill="D9D9D9" w:themeFill="background1" w:themeFillShade="D9"/>
          </w:tcPr>
          <w:p w14:paraId="73A24F1F" w14:textId="77777777" w:rsidR="00E75013" w:rsidRDefault="00E75013" w:rsidP="008D2896">
            <w:pPr>
              <w:rPr>
                <w:rFonts w:ascii="Times New Roman" w:eastAsiaTheme="majorEastAsia" w:hAnsi="Times New Roman" w:cs="Times New Roman"/>
                <w:b/>
                <w:i/>
                <w:iCs/>
                <w:color w:val="404040" w:themeColor="text1" w:themeTint="BF"/>
                <w:sz w:val="16"/>
                <w:szCs w:val="16"/>
              </w:rPr>
            </w:pPr>
            <w:r>
              <w:rPr>
                <w:rFonts w:ascii="Times New Roman" w:hAnsi="Times New Roman" w:cs="Times New Roman"/>
                <w:b/>
                <w:sz w:val="16"/>
                <w:szCs w:val="16"/>
              </w:rPr>
              <w:t>(8)</w:t>
            </w:r>
          </w:p>
          <w:p w14:paraId="34C24090" w14:textId="77777777" w:rsidR="00E75013" w:rsidRPr="00502299" w:rsidRDefault="00E75013" w:rsidP="008D2896">
            <w:pPr>
              <w:rPr>
                <w:rFonts w:ascii="Times New Roman" w:eastAsiaTheme="majorEastAsia" w:hAnsi="Times New Roman" w:cs="Times New Roman"/>
                <w:b/>
                <w:i/>
                <w:iCs/>
                <w:color w:val="404040" w:themeColor="text1" w:themeTint="BF"/>
                <w:sz w:val="16"/>
                <w:szCs w:val="16"/>
              </w:rPr>
            </w:pPr>
            <w:r w:rsidRPr="00502299">
              <w:rPr>
                <w:rFonts w:ascii="Times New Roman" w:hAnsi="Times New Roman" w:cs="Times New Roman"/>
                <w:b/>
                <w:sz w:val="16"/>
                <w:szCs w:val="16"/>
              </w:rPr>
              <w:t>Metric</w:t>
            </w:r>
          </w:p>
        </w:tc>
        <w:tc>
          <w:tcPr>
            <w:tcW w:w="810" w:type="dxa"/>
            <w:shd w:val="clear" w:color="auto" w:fill="D9D9D9" w:themeFill="background1" w:themeFillShade="D9"/>
          </w:tcPr>
          <w:p w14:paraId="1B33A829" w14:textId="77777777" w:rsidR="00E75013" w:rsidRDefault="00E75013" w:rsidP="008D2896">
            <w:pPr>
              <w:rPr>
                <w:rFonts w:ascii="Times New Roman" w:eastAsiaTheme="majorEastAsia" w:hAnsi="Times New Roman" w:cs="Times New Roman"/>
                <w:b/>
                <w:i/>
                <w:iCs/>
                <w:color w:val="404040" w:themeColor="text1" w:themeTint="BF"/>
                <w:sz w:val="16"/>
                <w:szCs w:val="16"/>
              </w:rPr>
            </w:pPr>
            <w:r>
              <w:rPr>
                <w:rFonts w:ascii="Times New Roman" w:hAnsi="Times New Roman" w:cs="Times New Roman"/>
                <w:b/>
                <w:sz w:val="16"/>
                <w:szCs w:val="16"/>
              </w:rPr>
              <w:t>(9)</w:t>
            </w:r>
          </w:p>
          <w:p w14:paraId="27C6EA30" w14:textId="77777777" w:rsidR="00E75013" w:rsidRPr="00502299" w:rsidRDefault="00E75013" w:rsidP="008D2896">
            <w:pPr>
              <w:rPr>
                <w:rFonts w:ascii="Times New Roman" w:eastAsiaTheme="majorEastAsia" w:hAnsi="Times New Roman" w:cs="Times New Roman"/>
                <w:b/>
                <w:i/>
                <w:iCs/>
                <w:color w:val="404040" w:themeColor="text1" w:themeTint="BF"/>
                <w:sz w:val="16"/>
                <w:szCs w:val="16"/>
              </w:rPr>
            </w:pPr>
            <w:r w:rsidRPr="00502299">
              <w:rPr>
                <w:rFonts w:ascii="Times New Roman" w:hAnsi="Times New Roman" w:cs="Times New Roman"/>
                <w:b/>
                <w:sz w:val="16"/>
                <w:szCs w:val="16"/>
              </w:rPr>
              <w:t>Metric Target</w:t>
            </w:r>
          </w:p>
        </w:tc>
        <w:tc>
          <w:tcPr>
            <w:tcW w:w="900" w:type="dxa"/>
            <w:shd w:val="clear" w:color="auto" w:fill="D9D9D9" w:themeFill="background1" w:themeFillShade="D9"/>
          </w:tcPr>
          <w:p w14:paraId="1512FD3F" w14:textId="77777777" w:rsidR="00E75013" w:rsidRDefault="00E75013" w:rsidP="008D2896">
            <w:pPr>
              <w:rPr>
                <w:rFonts w:ascii="Times New Roman" w:hAnsi="Times New Roman" w:cs="Times New Roman"/>
                <w:b/>
                <w:sz w:val="16"/>
                <w:szCs w:val="16"/>
              </w:rPr>
            </w:pPr>
            <w:r>
              <w:rPr>
                <w:rFonts w:ascii="Times New Roman" w:hAnsi="Times New Roman" w:cs="Times New Roman"/>
                <w:b/>
                <w:sz w:val="16"/>
                <w:szCs w:val="16"/>
              </w:rPr>
              <w:t>(10)</w:t>
            </w:r>
          </w:p>
          <w:p w14:paraId="4810DCC6" w14:textId="60BBC179" w:rsidR="00E75013" w:rsidRDefault="00E75013" w:rsidP="008D2896">
            <w:pPr>
              <w:rPr>
                <w:rFonts w:ascii="Times New Roman" w:hAnsi="Times New Roman" w:cs="Times New Roman"/>
                <w:b/>
                <w:sz w:val="16"/>
                <w:szCs w:val="16"/>
              </w:rPr>
            </w:pPr>
            <w:r>
              <w:rPr>
                <w:rFonts w:ascii="Times New Roman" w:hAnsi="Times New Roman" w:cs="Times New Roman"/>
                <w:b/>
                <w:sz w:val="16"/>
                <w:szCs w:val="16"/>
              </w:rPr>
              <w:t>Outcome</w:t>
            </w:r>
            <w:r w:rsidR="003E4622">
              <w:rPr>
                <w:rFonts w:ascii="Times New Roman" w:hAnsi="Times New Roman" w:cs="Times New Roman"/>
                <w:b/>
                <w:sz w:val="16"/>
                <w:szCs w:val="16"/>
              </w:rPr>
              <w:t xml:space="preserve"> at end of</w:t>
            </w:r>
          </w:p>
          <w:p w14:paraId="148A0A25" w14:textId="1E582975" w:rsidR="00A61F18" w:rsidRDefault="006A47BE" w:rsidP="008D2896">
            <w:pPr>
              <w:rPr>
                <w:rFonts w:ascii="Times New Roman" w:hAnsi="Times New Roman" w:cs="Times New Roman"/>
                <w:b/>
                <w:sz w:val="16"/>
                <w:szCs w:val="16"/>
              </w:rPr>
            </w:pPr>
            <w:r>
              <w:rPr>
                <w:rFonts w:ascii="Times New Roman" w:hAnsi="Times New Roman" w:cs="Times New Roman"/>
                <w:b/>
                <w:sz w:val="16"/>
                <w:szCs w:val="16"/>
              </w:rPr>
              <w:t>year</w:t>
            </w:r>
          </w:p>
        </w:tc>
        <w:tc>
          <w:tcPr>
            <w:tcW w:w="990" w:type="dxa"/>
            <w:shd w:val="clear" w:color="auto" w:fill="D9D9D9" w:themeFill="background1" w:themeFillShade="D9"/>
          </w:tcPr>
          <w:p w14:paraId="0EB3E005" w14:textId="77777777" w:rsidR="00E75013" w:rsidRDefault="00E75013" w:rsidP="008D2896">
            <w:pPr>
              <w:rPr>
                <w:rFonts w:ascii="Times New Roman" w:eastAsiaTheme="majorEastAsia" w:hAnsi="Times New Roman" w:cs="Times New Roman"/>
                <w:b/>
                <w:i/>
                <w:iCs/>
                <w:color w:val="404040" w:themeColor="text1" w:themeTint="BF"/>
                <w:sz w:val="16"/>
                <w:szCs w:val="16"/>
              </w:rPr>
            </w:pPr>
            <w:r>
              <w:rPr>
                <w:rFonts w:ascii="Times New Roman" w:hAnsi="Times New Roman" w:cs="Times New Roman"/>
                <w:b/>
                <w:sz w:val="16"/>
                <w:szCs w:val="16"/>
              </w:rPr>
              <w:t>(11)</w:t>
            </w:r>
          </w:p>
          <w:p w14:paraId="25A5EA99" w14:textId="77777777" w:rsidR="00E75013" w:rsidRPr="00502299" w:rsidRDefault="00E75013" w:rsidP="008D2896">
            <w:pPr>
              <w:rPr>
                <w:rFonts w:ascii="Times New Roman" w:eastAsiaTheme="majorEastAsia" w:hAnsi="Times New Roman" w:cs="Times New Roman"/>
                <w:b/>
                <w:i/>
                <w:iCs/>
                <w:color w:val="404040" w:themeColor="text1" w:themeTint="BF"/>
                <w:sz w:val="16"/>
                <w:szCs w:val="16"/>
              </w:rPr>
            </w:pPr>
            <w:r>
              <w:rPr>
                <w:rFonts w:ascii="Times New Roman" w:hAnsi="Times New Roman" w:cs="Times New Roman"/>
                <w:b/>
                <w:sz w:val="16"/>
                <w:szCs w:val="16"/>
              </w:rPr>
              <w:t>Resp. Org.</w:t>
            </w:r>
            <w:r w:rsidRPr="00502299">
              <w:rPr>
                <w:rFonts w:ascii="Times New Roman" w:hAnsi="Times New Roman" w:cs="Times New Roman"/>
                <w:b/>
                <w:sz w:val="16"/>
                <w:szCs w:val="16"/>
              </w:rPr>
              <w:t xml:space="preserve"> or Staff</w:t>
            </w:r>
          </w:p>
        </w:tc>
        <w:tc>
          <w:tcPr>
            <w:tcW w:w="1440" w:type="dxa"/>
            <w:shd w:val="clear" w:color="auto" w:fill="D9D9D9" w:themeFill="background1" w:themeFillShade="D9"/>
          </w:tcPr>
          <w:p w14:paraId="6925ADB2" w14:textId="77777777" w:rsidR="00E75013" w:rsidRDefault="00E75013" w:rsidP="008D2896">
            <w:pPr>
              <w:rPr>
                <w:rFonts w:ascii="Times New Roman" w:hAnsi="Times New Roman" w:cs="Times New Roman"/>
                <w:b/>
                <w:sz w:val="16"/>
                <w:szCs w:val="16"/>
              </w:rPr>
            </w:pPr>
            <w:r>
              <w:rPr>
                <w:rFonts w:ascii="Times New Roman" w:hAnsi="Times New Roman" w:cs="Times New Roman"/>
                <w:b/>
                <w:sz w:val="16"/>
                <w:szCs w:val="16"/>
              </w:rPr>
              <w:t>(12)</w:t>
            </w:r>
          </w:p>
          <w:p w14:paraId="658575C1" w14:textId="6E4D08A2" w:rsidR="00E75013" w:rsidRDefault="00E75013" w:rsidP="008D2896">
            <w:pPr>
              <w:rPr>
                <w:rFonts w:ascii="Times New Roman" w:hAnsi="Times New Roman" w:cs="Times New Roman"/>
                <w:b/>
                <w:sz w:val="16"/>
                <w:szCs w:val="16"/>
              </w:rPr>
            </w:pPr>
            <w:r>
              <w:rPr>
                <w:rFonts w:ascii="Times New Roman" w:hAnsi="Times New Roman" w:cs="Times New Roman"/>
                <w:b/>
                <w:sz w:val="16"/>
                <w:szCs w:val="16"/>
              </w:rPr>
              <w:t>Summary</w:t>
            </w:r>
            <w:r w:rsidR="00EC0ACA">
              <w:rPr>
                <w:rFonts w:ascii="Times New Roman" w:hAnsi="Times New Roman" w:cs="Times New Roman"/>
                <w:b/>
                <w:sz w:val="16"/>
                <w:szCs w:val="16"/>
              </w:rPr>
              <w:t xml:space="preserve"> of</w:t>
            </w:r>
            <w:r w:rsidR="00895AB0">
              <w:rPr>
                <w:rFonts w:ascii="Times New Roman" w:hAnsi="Times New Roman" w:cs="Times New Roman"/>
                <w:b/>
                <w:sz w:val="16"/>
                <w:szCs w:val="16"/>
              </w:rPr>
              <w:t xml:space="preserve"> Activities</w:t>
            </w:r>
          </w:p>
        </w:tc>
      </w:tr>
      <w:tr w:rsidR="00E75013" w:rsidRPr="00502299" w14:paraId="2117BA64" w14:textId="77777777" w:rsidTr="008D2896">
        <w:trPr>
          <w:trHeight w:val="1097"/>
        </w:trPr>
        <w:tc>
          <w:tcPr>
            <w:tcW w:w="828" w:type="dxa"/>
            <w:tcBorders>
              <w:bottom w:val="single" w:sz="4" w:space="0" w:color="auto"/>
            </w:tcBorders>
          </w:tcPr>
          <w:p w14:paraId="38FE9FB0" w14:textId="71C983B6" w:rsidR="00E75013" w:rsidRDefault="0086558A"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NCO</w:t>
            </w:r>
            <w:r w:rsidR="00E75013">
              <w:rPr>
                <w:rFonts w:ascii="Times New Roman" w:hAnsi="Times New Roman" w:cs="Times New Roman"/>
                <w:sz w:val="16"/>
                <w:szCs w:val="16"/>
              </w:rPr>
              <w:t xml:space="preserve"> Admin</w:t>
            </w:r>
          </w:p>
        </w:tc>
        <w:tc>
          <w:tcPr>
            <w:tcW w:w="810" w:type="dxa"/>
            <w:tcBorders>
              <w:bottom w:val="single" w:sz="4" w:space="0" w:color="auto"/>
            </w:tcBorders>
          </w:tcPr>
          <w:p w14:paraId="1B40ED58" w14:textId="77777777" w:rsidR="00E75013" w:rsidRDefault="00E75013"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LDRSP</w:t>
            </w:r>
          </w:p>
        </w:tc>
        <w:tc>
          <w:tcPr>
            <w:tcW w:w="990" w:type="dxa"/>
            <w:tcBorders>
              <w:bottom w:val="single" w:sz="4" w:space="0" w:color="auto"/>
            </w:tcBorders>
          </w:tcPr>
          <w:p w14:paraId="24DE0A9C" w14:textId="68C6D89B" w:rsidR="00E75013" w:rsidRDefault="00D16C74"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 xml:space="preserve">NHERI </w:t>
            </w:r>
            <w:r w:rsidR="006C4E24">
              <w:rPr>
                <w:rFonts w:ascii="Times New Roman" w:hAnsi="Times New Roman" w:cs="Times New Roman"/>
                <w:sz w:val="16"/>
                <w:szCs w:val="16"/>
              </w:rPr>
              <w:t>Technology Transfer</w:t>
            </w:r>
          </w:p>
        </w:tc>
        <w:tc>
          <w:tcPr>
            <w:tcW w:w="1890" w:type="dxa"/>
            <w:tcBorders>
              <w:bottom w:val="single" w:sz="4" w:space="0" w:color="auto"/>
            </w:tcBorders>
          </w:tcPr>
          <w:p w14:paraId="7549BAA4" w14:textId="3B09AB07" w:rsidR="00E75013" w:rsidRPr="00D16C74" w:rsidRDefault="00F352C6" w:rsidP="008D2896">
            <w:pPr>
              <w:rPr>
                <w:rFonts w:ascii="Times New Roman" w:eastAsiaTheme="majorEastAsia" w:hAnsi="Times New Roman" w:cs="Times New Roman"/>
                <w:iCs/>
                <w:color w:val="404040" w:themeColor="text1" w:themeTint="BF"/>
                <w:sz w:val="16"/>
                <w:szCs w:val="16"/>
              </w:rPr>
            </w:pPr>
            <w:r>
              <w:rPr>
                <w:rFonts w:ascii="Times New Roman" w:eastAsiaTheme="majorEastAsia" w:hAnsi="Times New Roman" w:cs="Times New Roman"/>
                <w:iCs/>
                <w:color w:val="404040" w:themeColor="text1" w:themeTint="BF"/>
                <w:sz w:val="16"/>
                <w:szCs w:val="16"/>
              </w:rPr>
              <w:t>1.5-day i</w:t>
            </w:r>
            <w:r w:rsidR="00D16C74">
              <w:rPr>
                <w:rFonts w:ascii="Times New Roman" w:eastAsiaTheme="majorEastAsia" w:hAnsi="Times New Roman" w:cs="Times New Roman"/>
                <w:iCs/>
                <w:color w:val="404040" w:themeColor="text1" w:themeTint="BF"/>
                <w:sz w:val="16"/>
                <w:szCs w:val="16"/>
              </w:rPr>
              <w:t>n-person meeting of the TTC with NHERI researchers</w:t>
            </w:r>
            <w:r>
              <w:rPr>
                <w:rFonts w:ascii="Times New Roman" w:eastAsiaTheme="majorEastAsia" w:hAnsi="Times New Roman" w:cs="Times New Roman"/>
                <w:iCs/>
                <w:color w:val="404040" w:themeColor="text1" w:themeTint="BF"/>
                <w:sz w:val="16"/>
                <w:szCs w:val="16"/>
              </w:rPr>
              <w:t>, and support for a subset of the TTC to participate at the Year 4 Summer Institute</w:t>
            </w:r>
            <w:r w:rsidR="000D2B46">
              <w:rPr>
                <w:rFonts w:ascii="Times New Roman" w:eastAsiaTheme="majorEastAsia" w:hAnsi="Times New Roman" w:cs="Times New Roman"/>
                <w:iCs/>
                <w:color w:val="404040" w:themeColor="text1" w:themeTint="BF"/>
                <w:sz w:val="16"/>
                <w:szCs w:val="16"/>
              </w:rPr>
              <w:t xml:space="preserve"> (SI)</w:t>
            </w:r>
          </w:p>
        </w:tc>
        <w:tc>
          <w:tcPr>
            <w:tcW w:w="1260" w:type="dxa"/>
            <w:tcBorders>
              <w:bottom w:val="single" w:sz="4" w:space="0" w:color="auto"/>
            </w:tcBorders>
          </w:tcPr>
          <w:p w14:paraId="288A19B8" w14:textId="1F9F1822" w:rsidR="00E75013" w:rsidRPr="00D43969" w:rsidRDefault="00F352C6"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$45,000</w:t>
            </w:r>
          </w:p>
        </w:tc>
        <w:tc>
          <w:tcPr>
            <w:tcW w:w="1350" w:type="dxa"/>
            <w:tcBorders>
              <w:bottom w:val="single" w:sz="4" w:space="0" w:color="auto"/>
            </w:tcBorders>
          </w:tcPr>
          <w:p w14:paraId="5509704C" w14:textId="3A0BDC59" w:rsidR="00E75013" w:rsidRPr="000D2B46" w:rsidRDefault="000D2B46" w:rsidP="008D2896">
            <w:pPr>
              <w:rPr>
                <w:rFonts w:ascii="Times New Roman" w:eastAsiaTheme="majorEastAsia" w:hAnsi="Times New Roman" w:cs="Times New Roman"/>
                <w:iCs/>
                <w:color w:val="404040" w:themeColor="text1" w:themeTint="BF"/>
                <w:sz w:val="16"/>
                <w:szCs w:val="16"/>
              </w:rPr>
            </w:pPr>
            <w:r>
              <w:rPr>
                <w:rFonts w:ascii="Times New Roman" w:eastAsiaTheme="majorEastAsia" w:hAnsi="Times New Roman" w:cs="Times New Roman"/>
                <w:iCs/>
                <w:color w:val="404040" w:themeColor="text1" w:themeTint="BF"/>
                <w:sz w:val="16"/>
                <w:szCs w:val="16"/>
              </w:rPr>
              <w:t xml:space="preserve">Meeting Report including White Paper and List of Research Projects identified for expedited implementation </w:t>
            </w:r>
          </w:p>
        </w:tc>
        <w:tc>
          <w:tcPr>
            <w:tcW w:w="1260" w:type="dxa"/>
            <w:tcBorders>
              <w:bottom w:val="single" w:sz="4" w:space="0" w:color="auto"/>
            </w:tcBorders>
          </w:tcPr>
          <w:p w14:paraId="6626063F" w14:textId="5686DE61" w:rsidR="00E75013" w:rsidRDefault="000D2B46"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Fall 2019 and Summer of 2020</w:t>
            </w:r>
          </w:p>
        </w:tc>
        <w:tc>
          <w:tcPr>
            <w:tcW w:w="1080" w:type="dxa"/>
            <w:tcBorders>
              <w:bottom w:val="single" w:sz="4" w:space="0" w:color="auto"/>
            </w:tcBorders>
          </w:tcPr>
          <w:p w14:paraId="5BCA9BA4" w14:textId="29062FDC" w:rsidR="00E75013" w:rsidRDefault="000D2B46"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Meeting and participation at the SI</w:t>
            </w:r>
          </w:p>
        </w:tc>
        <w:tc>
          <w:tcPr>
            <w:tcW w:w="810" w:type="dxa"/>
            <w:tcBorders>
              <w:bottom w:val="single" w:sz="4" w:space="0" w:color="auto"/>
            </w:tcBorders>
          </w:tcPr>
          <w:p w14:paraId="06C1CCFB" w14:textId="2282A1F1" w:rsidR="00E75013" w:rsidRDefault="000D2B46"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 xml:space="preserve">100% </w:t>
            </w:r>
          </w:p>
        </w:tc>
        <w:tc>
          <w:tcPr>
            <w:tcW w:w="900" w:type="dxa"/>
            <w:tcBorders>
              <w:bottom w:val="single" w:sz="4" w:space="0" w:color="auto"/>
            </w:tcBorders>
          </w:tcPr>
          <w:p w14:paraId="53E169F6" w14:textId="41F2C860" w:rsidR="00E75013" w:rsidRDefault="000D2B46" w:rsidP="008D2896">
            <w:pPr>
              <w:rPr>
                <w:rFonts w:ascii="Times New Roman" w:hAnsi="Times New Roman" w:cs="Times New Roman"/>
                <w:sz w:val="16"/>
                <w:szCs w:val="16"/>
              </w:rPr>
            </w:pPr>
            <w:r>
              <w:rPr>
                <w:rFonts w:ascii="Times New Roman" w:hAnsi="Times New Roman" w:cs="Times New Roman"/>
                <w:sz w:val="16"/>
                <w:szCs w:val="16"/>
              </w:rPr>
              <w:t>Meeting held and TTC participation at the SI</w:t>
            </w:r>
          </w:p>
        </w:tc>
        <w:tc>
          <w:tcPr>
            <w:tcW w:w="990" w:type="dxa"/>
            <w:tcBorders>
              <w:bottom w:val="single" w:sz="4" w:space="0" w:color="auto"/>
            </w:tcBorders>
          </w:tcPr>
          <w:p w14:paraId="7C3BBE7F" w14:textId="4B398560" w:rsidR="00E75013" w:rsidRDefault="00E75013"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Ramirez</w:t>
            </w:r>
            <w:r w:rsidR="000D2B46">
              <w:rPr>
                <w:rFonts w:ascii="Times New Roman" w:hAnsi="Times New Roman" w:cs="Times New Roman"/>
                <w:sz w:val="16"/>
                <w:szCs w:val="16"/>
              </w:rPr>
              <w:t xml:space="preserve"> and Holmes</w:t>
            </w:r>
          </w:p>
        </w:tc>
        <w:tc>
          <w:tcPr>
            <w:tcW w:w="1440" w:type="dxa"/>
            <w:tcBorders>
              <w:bottom w:val="single" w:sz="4" w:space="0" w:color="auto"/>
            </w:tcBorders>
          </w:tcPr>
          <w:p w14:paraId="1B081B9B" w14:textId="7D611CD0" w:rsidR="00E75013" w:rsidRDefault="00F83967" w:rsidP="008D2896">
            <w:pPr>
              <w:rPr>
                <w:rFonts w:ascii="Times New Roman" w:hAnsi="Times New Roman" w:cs="Times New Roman"/>
                <w:sz w:val="16"/>
                <w:szCs w:val="16"/>
              </w:rPr>
            </w:pPr>
            <w:r>
              <w:rPr>
                <w:rFonts w:ascii="Times New Roman" w:hAnsi="Times New Roman" w:cs="Times New Roman"/>
                <w:sz w:val="16"/>
                <w:szCs w:val="16"/>
              </w:rPr>
              <w:t>D</w:t>
            </w:r>
            <w:r w:rsidR="000D2B46" w:rsidRPr="000D2B46">
              <w:rPr>
                <w:rFonts w:ascii="Times New Roman" w:hAnsi="Times New Roman" w:cs="Times New Roman"/>
                <w:sz w:val="16"/>
                <w:szCs w:val="16"/>
              </w:rPr>
              <w:t>i</w:t>
            </w:r>
            <w:r>
              <w:rPr>
                <w:rFonts w:ascii="Times New Roman" w:hAnsi="Times New Roman" w:cs="Times New Roman"/>
                <w:sz w:val="16"/>
                <w:szCs w:val="16"/>
              </w:rPr>
              <w:t xml:space="preserve">rect interaction of TTC </w:t>
            </w:r>
            <w:r w:rsidR="000D2B46" w:rsidRPr="000D2B46">
              <w:rPr>
                <w:rFonts w:ascii="Times New Roman" w:hAnsi="Times New Roman" w:cs="Times New Roman"/>
                <w:sz w:val="16"/>
                <w:szCs w:val="16"/>
              </w:rPr>
              <w:t>and representatives of the NHERI EFs and the PIs of the identified research awards after the first round of reviews, now that NHERI has been in operations</w:t>
            </w:r>
            <w:r w:rsidR="00E31F55">
              <w:rPr>
                <w:rFonts w:ascii="Times New Roman" w:hAnsi="Times New Roman" w:cs="Times New Roman"/>
                <w:sz w:val="16"/>
                <w:szCs w:val="16"/>
              </w:rPr>
              <w:t xml:space="preserve"> for three full years</w:t>
            </w:r>
            <w:r w:rsidR="000D2B46" w:rsidRPr="000D2B46">
              <w:rPr>
                <w:rFonts w:ascii="Times New Roman" w:hAnsi="Times New Roman" w:cs="Times New Roman"/>
                <w:sz w:val="16"/>
                <w:szCs w:val="16"/>
              </w:rPr>
              <w:t>.  Such a meeting would also allow presentation of the Implementation White Paper to EFs and researchers that could facilitate future implementation where applicable.  The meeting would also enable an efficient final selection of research awards for the committee to push</w:t>
            </w:r>
          </w:p>
        </w:tc>
      </w:tr>
      <w:tr w:rsidR="00E75013" w:rsidRPr="00502299" w14:paraId="42FA5B03" w14:textId="77777777" w:rsidTr="008D2896">
        <w:tc>
          <w:tcPr>
            <w:tcW w:w="828" w:type="dxa"/>
            <w:shd w:val="clear" w:color="auto" w:fill="auto"/>
          </w:tcPr>
          <w:p w14:paraId="265640D5" w14:textId="2CD8BE59" w:rsidR="00E75013" w:rsidRPr="00784902" w:rsidRDefault="0086558A"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NCO</w:t>
            </w:r>
            <w:r w:rsidR="003B6D85">
              <w:rPr>
                <w:rFonts w:ascii="Times New Roman" w:hAnsi="Times New Roman" w:cs="Times New Roman"/>
                <w:sz w:val="16"/>
                <w:szCs w:val="16"/>
              </w:rPr>
              <w:t xml:space="preserve"> ECO</w:t>
            </w:r>
          </w:p>
        </w:tc>
        <w:tc>
          <w:tcPr>
            <w:tcW w:w="810" w:type="dxa"/>
            <w:shd w:val="clear" w:color="auto" w:fill="auto"/>
          </w:tcPr>
          <w:p w14:paraId="5601EF30" w14:textId="4EAF1000" w:rsidR="00E75013" w:rsidRPr="00784902" w:rsidRDefault="00BB0C93"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ECO</w:t>
            </w:r>
          </w:p>
        </w:tc>
        <w:tc>
          <w:tcPr>
            <w:tcW w:w="990" w:type="dxa"/>
            <w:shd w:val="clear" w:color="auto" w:fill="auto"/>
          </w:tcPr>
          <w:p w14:paraId="2341ED0A" w14:textId="67AF77D9" w:rsidR="00E75013" w:rsidRPr="00784902" w:rsidRDefault="00BB0C93"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W</w:t>
            </w:r>
            <w:r w:rsidRPr="00BB0C93">
              <w:rPr>
                <w:rFonts w:ascii="Times New Roman" w:hAnsi="Times New Roman" w:cs="Times New Roman"/>
                <w:sz w:val="16"/>
                <w:szCs w:val="16"/>
              </w:rPr>
              <w:t>e are requesting the funds to support 10 additi</w:t>
            </w:r>
            <w:r>
              <w:rPr>
                <w:rFonts w:ascii="Times New Roman" w:hAnsi="Times New Roman" w:cs="Times New Roman"/>
                <w:sz w:val="16"/>
                <w:szCs w:val="16"/>
              </w:rPr>
              <w:t xml:space="preserve">onal students. </w:t>
            </w:r>
            <w:r w:rsidRPr="00BB0C93">
              <w:rPr>
                <w:rFonts w:ascii="Times New Roman" w:hAnsi="Times New Roman" w:cs="Times New Roman"/>
                <w:sz w:val="16"/>
                <w:szCs w:val="16"/>
              </w:rPr>
              <w:t xml:space="preserve">  </w:t>
            </w:r>
          </w:p>
        </w:tc>
        <w:tc>
          <w:tcPr>
            <w:tcW w:w="1890" w:type="dxa"/>
            <w:shd w:val="clear" w:color="auto" w:fill="auto"/>
          </w:tcPr>
          <w:p w14:paraId="332F61FD" w14:textId="37EE5D3F" w:rsidR="00E75013" w:rsidRPr="00BB0C93" w:rsidRDefault="00BB0C93" w:rsidP="008D2896">
            <w:pPr>
              <w:rPr>
                <w:rFonts w:ascii="Times New Roman" w:eastAsiaTheme="majorEastAsia" w:hAnsi="Times New Roman" w:cs="Times New Roman"/>
                <w:iCs/>
                <w:color w:val="404040" w:themeColor="text1" w:themeTint="BF"/>
                <w:sz w:val="16"/>
                <w:szCs w:val="16"/>
              </w:rPr>
            </w:pPr>
            <w:r w:rsidRPr="00BB0C93">
              <w:rPr>
                <w:rFonts w:ascii="Times New Roman" w:hAnsi="Times New Roman" w:cs="Times New Roman"/>
                <w:sz w:val="16"/>
                <w:szCs w:val="16"/>
              </w:rPr>
              <w:t>The scope covers student participation at a NHERI REU site, at a Research Symposium at the end of the REU program, and dissemination of findings at a conference.</w:t>
            </w:r>
            <w:r>
              <w:rPr>
                <w:rFonts w:ascii="Times New Roman" w:hAnsi="Times New Roman" w:cs="Times New Roman"/>
                <w:sz w:val="16"/>
                <w:szCs w:val="16"/>
              </w:rPr>
              <w:t xml:space="preserve"> </w:t>
            </w:r>
            <w:r w:rsidRPr="00BB0C93">
              <w:rPr>
                <w:rFonts w:ascii="Times New Roman" w:hAnsi="Times New Roman" w:cs="Times New Roman"/>
                <w:sz w:val="16"/>
                <w:szCs w:val="16"/>
              </w:rPr>
              <w:t>The cost per student is $10,000</w:t>
            </w:r>
          </w:p>
        </w:tc>
        <w:tc>
          <w:tcPr>
            <w:tcW w:w="1260" w:type="dxa"/>
            <w:shd w:val="clear" w:color="auto" w:fill="auto"/>
          </w:tcPr>
          <w:p w14:paraId="3BCEFA15" w14:textId="1CF51C6C" w:rsidR="00E75013" w:rsidRPr="00784902" w:rsidRDefault="00BB0C93"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$100,000</w:t>
            </w:r>
          </w:p>
        </w:tc>
        <w:tc>
          <w:tcPr>
            <w:tcW w:w="1350" w:type="dxa"/>
            <w:shd w:val="clear" w:color="auto" w:fill="auto"/>
          </w:tcPr>
          <w:p w14:paraId="0E5CC2EF" w14:textId="369845CA" w:rsidR="00E75013" w:rsidRPr="00784902" w:rsidRDefault="00BB0C93"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Participation of 10 additional REU students</w:t>
            </w:r>
          </w:p>
        </w:tc>
        <w:tc>
          <w:tcPr>
            <w:tcW w:w="1260" w:type="dxa"/>
            <w:shd w:val="clear" w:color="auto" w:fill="auto"/>
          </w:tcPr>
          <w:p w14:paraId="17AF135C" w14:textId="2E333038" w:rsidR="00E75013" w:rsidRPr="00784902" w:rsidRDefault="006A28E8"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Summer 2020</w:t>
            </w:r>
          </w:p>
        </w:tc>
        <w:tc>
          <w:tcPr>
            <w:tcW w:w="1080" w:type="dxa"/>
            <w:shd w:val="clear" w:color="auto" w:fill="auto"/>
          </w:tcPr>
          <w:p w14:paraId="4D2F4D40" w14:textId="0398E921" w:rsidR="00E75013" w:rsidRPr="00731A72" w:rsidRDefault="00731A72" w:rsidP="008D2896">
            <w:pPr>
              <w:rPr>
                <w:rFonts w:ascii="Times New Roman" w:hAnsi="Times New Roman" w:cs="Times New Roman"/>
                <w:sz w:val="16"/>
                <w:szCs w:val="16"/>
              </w:rPr>
            </w:pPr>
            <w:r>
              <w:rPr>
                <w:rFonts w:ascii="Times New Roman" w:hAnsi="Times New Roman" w:cs="Times New Roman"/>
                <w:sz w:val="16"/>
                <w:szCs w:val="16"/>
              </w:rPr>
              <w:t>Number of REUs</w:t>
            </w:r>
          </w:p>
        </w:tc>
        <w:tc>
          <w:tcPr>
            <w:tcW w:w="810" w:type="dxa"/>
            <w:shd w:val="clear" w:color="auto" w:fill="auto"/>
          </w:tcPr>
          <w:p w14:paraId="2AB35F00" w14:textId="60495250" w:rsidR="00E75013" w:rsidRPr="00784902" w:rsidRDefault="00731A72"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10 additional REUs</w:t>
            </w:r>
          </w:p>
        </w:tc>
        <w:tc>
          <w:tcPr>
            <w:tcW w:w="900" w:type="dxa"/>
            <w:shd w:val="clear" w:color="auto" w:fill="auto"/>
          </w:tcPr>
          <w:p w14:paraId="4DE0A9DD" w14:textId="07877F7A" w:rsidR="00E75013" w:rsidRPr="00784902" w:rsidRDefault="00731A72" w:rsidP="008D2896">
            <w:pPr>
              <w:rPr>
                <w:rFonts w:ascii="Times New Roman" w:hAnsi="Times New Roman" w:cs="Times New Roman"/>
                <w:sz w:val="16"/>
                <w:szCs w:val="16"/>
              </w:rPr>
            </w:pPr>
            <w:r>
              <w:rPr>
                <w:rFonts w:ascii="Times New Roman" w:hAnsi="Times New Roman" w:cs="Times New Roman"/>
                <w:sz w:val="16"/>
                <w:szCs w:val="16"/>
              </w:rPr>
              <w:t>Implemented REU program with 30 REUs</w:t>
            </w:r>
          </w:p>
        </w:tc>
        <w:tc>
          <w:tcPr>
            <w:tcW w:w="990" w:type="dxa"/>
            <w:shd w:val="clear" w:color="auto" w:fill="auto"/>
          </w:tcPr>
          <w:p w14:paraId="3EE16238" w14:textId="6A71D126" w:rsidR="00E75013" w:rsidRPr="00784902" w:rsidRDefault="00BB0C93"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Browning</w:t>
            </w:r>
          </w:p>
          <w:p w14:paraId="6781DD80" w14:textId="77777777" w:rsidR="00E75013" w:rsidRPr="00784902" w:rsidRDefault="00E75013" w:rsidP="008D2896">
            <w:pPr>
              <w:rPr>
                <w:rFonts w:ascii="Times New Roman" w:eastAsiaTheme="majorEastAsia" w:hAnsi="Times New Roman" w:cs="Times New Roman"/>
                <w:i/>
                <w:iCs/>
                <w:color w:val="404040" w:themeColor="text1" w:themeTint="BF"/>
                <w:sz w:val="16"/>
                <w:szCs w:val="16"/>
              </w:rPr>
            </w:pPr>
          </w:p>
        </w:tc>
        <w:tc>
          <w:tcPr>
            <w:tcW w:w="1440" w:type="dxa"/>
            <w:shd w:val="clear" w:color="auto" w:fill="auto"/>
          </w:tcPr>
          <w:p w14:paraId="7C1B6B90" w14:textId="3EF2994A" w:rsidR="00E75013" w:rsidRPr="00784902" w:rsidRDefault="001437D0" w:rsidP="008D2896">
            <w:pPr>
              <w:rPr>
                <w:rFonts w:ascii="Times New Roman" w:hAnsi="Times New Roman" w:cs="Times New Roman"/>
                <w:sz w:val="16"/>
                <w:szCs w:val="16"/>
              </w:rPr>
            </w:pPr>
            <w:r w:rsidRPr="001437D0">
              <w:rPr>
                <w:rFonts w:ascii="Times New Roman" w:hAnsi="Times New Roman" w:cs="Times New Roman"/>
                <w:sz w:val="16"/>
                <w:szCs w:val="16"/>
              </w:rPr>
              <w:t xml:space="preserve">The NHERI REU summer program seeks to expand its scope to include 3 REU students at each site.  The initial budget for the NCO REU program included support for 2 REU students at each </w:t>
            </w:r>
            <w:r w:rsidRPr="001437D0">
              <w:rPr>
                <w:rFonts w:ascii="Times New Roman" w:hAnsi="Times New Roman" w:cs="Times New Roman"/>
                <w:sz w:val="16"/>
                <w:szCs w:val="16"/>
              </w:rPr>
              <w:lastRenderedPageBreak/>
              <w:t>site for 4 summers, starting in Year 2.</w:t>
            </w:r>
            <w:r>
              <w:rPr>
                <w:rFonts w:ascii="Times New Roman" w:hAnsi="Times New Roman" w:cs="Times New Roman"/>
                <w:sz w:val="16"/>
                <w:szCs w:val="16"/>
              </w:rPr>
              <w:t xml:space="preserve"> </w:t>
            </w:r>
            <w:r w:rsidR="00BB0C93">
              <w:rPr>
                <w:rFonts w:ascii="Times New Roman" w:hAnsi="Times New Roman" w:cs="Times New Roman"/>
                <w:sz w:val="16"/>
                <w:szCs w:val="16"/>
              </w:rPr>
              <w:t xml:space="preserve">This program has been </w:t>
            </w:r>
            <w:r w:rsidRPr="001437D0">
              <w:rPr>
                <w:rFonts w:ascii="Times New Roman" w:hAnsi="Times New Roman" w:cs="Times New Roman"/>
                <w:sz w:val="16"/>
                <w:szCs w:val="16"/>
              </w:rPr>
              <w:t>a great success, as having groups of 3 at each site provides a better community environment and enables NHERI to affect a broader population of aspiring engineers.</w:t>
            </w:r>
          </w:p>
        </w:tc>
      </w:tr>
      <w:tr w:rsidR="00E75013" w:rsidRPr="00502299" w14:paraId="59E3B210" w14:textId="77777777" w:rsidTr="008D2896">
        <w:tc>
          <w:tcPr>
            <w:tcW w:w="828" w:type="dxa"/>
          </w:tcPr>
          <w:p w14:paraId="19826AEB" w14:textId="493B1008" w:rsidR="00E75013" w:rsidRPr="00784902" w:rsidRDefault="0070676A"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lastRenderedPageBreak/>
              <w:t xml:space="preserve">NCO </w:t>
            </w:r>
            <w:r w:rsidR="00E75013" w:rsidRPr="00784902">
              <w:rPr>
                <w:rFonts w:ascii="Times New Roman" w:hAnsi="Times New Roman" w:cs="Times New Roman"/>
                <w:sz w:val="16"/>
                <w:szCs w:val="16"/>
              </w:rPr>
              <w:t>Admin</w:t>
            </w:r>
          </w:p>
        </w:tc>
        <w:tc>
          <w:tcPr>
            <w:tcW w:w="810" w:type="dxa"/>
          </w:tcPr>
          <w:p w14:paraId="3B4C7145" w14:textId="77777777" w:rsidR="00E75013" w:rsidRPr="00784902" w:rsidRDefault="00E75013" w:rsidP="008D2896">
            <w:pPr>
              <w:rPr>
                <w:rFonts w:ascii="Times New Roman" w:eastAsiaTheme="majorEastAsia" w:hAnsi="Times New Roman" w:cs="Times New Roman"/>
                <w:i/>
                <w:iCs/>
                <w:color w:val="404040" w:themeColor="text1" w:themeTint="BF"/>
                <w:sz w:val="16"/>
                <w:szCs w:val="16"/>
              </w:rPr>
            </w:pPr>
            <w:r w:rsidRPr="00784902">
              <w:rPr>
                <w:rFonts w:ascii="Times New Roman" w:hAnsi="Times New Roman" w:cs="Times New Roman"/>
                <w:sz w:val="16"/>
                <w:szCs w:val="16"/>
              </w:rPr>
              <w:t>LDRSP</w:t>
            </w:r>
          </w:p>
        </w:tc>
        <w:tc>
          <w:tcPr>
            <w:tcW w:w="990" w:type="dxa"/>
          </w:tcPr>
          <w:p w14:paraId="7EA22ADF" w14:textId="1B32C34E" w:rsidR="00E75013" w:rsidRPr="00784902" w:rsidRDefault="0070676A"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Support partnership with EUCENTRE</w:t>
            </w:r>
          </w:p>
        </w:tc>
        <w:tc>
          <w:tcPr>
            <w:tcW w:w="1890" w:type="dxa"/>
          </w:tcPr>
          <w:p w14:paraId="2E539FCE" w14:textId="0DF1F0B2" w:rsidR="00E75013" w:rsidRPr="00784902" w:rsidRDefault="005F7B51"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 xml:space="preserve">Support participation of 12 </w:t>
            </w:r>
            <w:r w:rsidR="0070676A">
              <w:rPr>
                <w:rFonts w:ascii="Times New Roman" w:hAnsi="Times New Roman" w:cs="Times New Roman"/>
                <w:sz w:val="16"/>
                <w:szCs w:val="16"/>
              </w:rPr>
              <w:t>researchers at the 2</w:t>
            </w:r>
            <w:r w:rsidR="0070676A" w:rsidRPr="0070676A">
              <w:rPr>
                <w:rFonts w:ascii="Times New Roman" w:hAnsi="Times New Roman" w:cs="Times New Roman"/>
                <w:sz w:val="16"/>
                <w:szCs w:val="16"/>
                <w:vertAlign w:val="superscript"/>
              </w:rPr>
              <w:t>nd</w:t>
            </w:r>
            <w:r w:rsidR="0070676A">
              <w:rPr>
                <w:rFonts w:ascii="Times New Roman" w:hAnsi="Times New Roman" w:cs="Times New Roman"/>
                <w:sz w:val="16"/>
                <w:szCs w:val="16"/>
              </w:rPr>
              <w:t xml:space="preserve"> research collaboration meeting to be held in Pavia, Italy</w:t>
            </w:r>
            <w:r w:rsidR="00EE2057">
              <w:rPr>
                <w:rFonts w:ascii="Times New Roman" w:hAnsi="Times New Roman" w:cs="Times New Roman"/>
                <w:sz w:val="16"/>
                <w:szCs w:val="16"/>
              </w:rPr>
              <w:t>. T</w:t>
            </w:r>
            <w:r>
              <w:rPr>
                <w:rFonts w:ascii="Times New Roman" w:hAnsi="Times New Roman" w:cs="Times New Roman"/>
                <w:sz w:val="16"/>
                <w:szCs w:val="16"/>
              </w:rPr>
              <w:t xml:space="preserve">he meeting will be held over 2 days with the first day consisting of a workshop to explore </w:t>
            </w:r>
            <w:r w:rsidRPr="005F7B51">
              <w:rPr>
                <w:rFonts w:ascii="Times New Roman" w:hAnsi="Times New Roman" w:cs="Times New Roman"/>
                <w:sz w:val="16"/>
                <w:szCs w:val="16"/>
              </w:rPr>
              <w:t>the latest technologies and methods available for studying and mitigating the risks posed to civil infrastructure by combined hazards, including earthquake, tsunami/wave, hurricane/wind, fire and blast.</w:t>
            </w:r>
            <w:r>
              <w:rPr>
                <w:rFonts w:ascii="Times New Roman" w:hAnsi="Times New Roman" w:cs="Times New Roman"/>
                <w:sz w:val="16"/>
                <w:szCs w:val="16"/>
              </w:rPr>
              <w:t xml:space="preserve"> The second day will be specifically dedicated to the NHERI-EUCENTRE collaboration. </w:t>
            </w:r>
          </w:p>
        </w:tc>
        <w:tc>
          <w:tcPr>
            <w:tcW w:w="1260" w:type="dxa"/>
          </w:tcPr>
          <w:p w14:paraId="59265FCD" w14:textId="15AB90D1" w:rsidR="00E75013" w:rsidRPr="00784902" w:rsidRDefault="0038094F"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w:t>
            </w:r>
            <w:r w:rsidR="005F7B51">
              <w:rPr>
                <w:rFonts w:ascii="Times New Roman" w:hAnsi="Times New Roman" w:cs="Times New Roman"/>
                <w:sz w:val="16"/>
                <w:szCs w:val="16"/>
              </w:rPr>
              <w:t>36,000</w:t>
            </w:r>
          </w:p>
        </w:tc>
        <w:tc>
          <w:tcPr>
            <w:tcW w:w="1350" w:type="dxa"/>
          </w:tcPr>
          <w:p w14:paraId="30361DA1" w14:textId="6FA80445" w:rsidR="00E75013" w:rsidRPr="00784902" w:rsidRDefault="005F7B51"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Workshop report and identification of topics for joint proposals</w:t>
            </w:r>
          </w:p>
        </w:tc>
        <w:tc>
          <w:tcPr>
            <w:tcW w:w="1260" w:type="dxa"/>
          </w:tcPr>
          <w:p w14:paraId="271B8162" w14:textId="2982FC02" w:rsidR="00E75013" w:rsidRPr="00784902" w:rsidRDefault="005F7B51"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September 2019</w:t>
            </w:r>
          </w:p>
        </w:tc>
        <w:tc>
          <w:tcPr>
            <w:tcW w:w="1080" w:type="dxa"/>
          </w:tcPr>
          <w:p w14:paraId="653F428C" w14:textId="08459DF2" w:rsidR="00E75013" w:rsidRPr="00784902" w:rsidRDefault="005F7B51"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Workshop report and 12 US researchers’ participation</w:t>
            </w:r>
          </w:p>
        </w:tc>
        <w:tc>
          <w:tcPr>
            <w:tcW w:w="810" w:type="dxa"/>
          </w:tcPr>
          <w:p w14:paraId="46E8ECAB" w14:textId="6DB6BAF8" w:rsidR="00E75013" w:rsidRPr="00784902" w:rsidRDefault="005F7B51"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 xml:space="preserve">100% </w:t>
            </w:r>
          </w:p>
        </w:tc>
        <w:tc>
          <w:tcPr>
            <w:tcW w:w="900" w:type="dxa"/>
          </w:tcPr>
          <w:p w14:paraId="70CC46F7" w14:textId="0B92D7CF" w:rsidR="00711D52" w:rsidRPr="00784902" w:rsidRDefault="005F7B51" w:rsidP="008D2896">
            <w:pPr>
              <w:rPr>
                <w:rFonts w:ascii="Times New Roman" w:hAnsi="Times New Roman" w:cs="Times New Roman"/>
                <w:sz w:val="16"/>
                <w:szCs w:val="16"/>
              </w:rPr>
            </w:pPr>
            <w:r>
              <w:rPr>
                <w:rFonts w:ascii="Times New Roman" w:hAnsi="Times New Roman" w:cs="Times New Roman"/>
                <w:sz w:val="16"/>
                <w:szCs w:val="16"/>
              </w:rPr>
              <w:t>Report and joint proposal</w:t>
            </w:r>
          </w:p>
        </w:tc>
        <w:tc>
          <w:tcPr>
            <w:tcW w:w="990" w:type="dxa"/>
          </w:tcPr>
          <w:p w14:paraId="67CB72AE" w14:textId="4DF06050" w:rsidR="00E75013" w:rsidRPr="00784902" w:rsidRDefault="00596EE9"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Ramirez</w:t>
            </w:r>
          </w:p>
        </w:tc>
        <w:tc>
          <w:tcPr>
            <w:tcW w:w="1440" w:type="dxa"/>
          </w:tcPr>
          <w:p w14:paraId="1D0EB5B1" w14:textId="77777777" w:rsidR="00711D52" w:rsidRDefault="00596EE9" w:rsidP="008D2896">
            <w:pPr>
              <w:rPr>
                <w:rFonts w:ascii="Times New Roman" w:hAnsi="Times New Roman" w:cs="Times New Roman"/>
                <w:sz w:val="16"/>
                <w:szCs w:val="16"/>
              </w:rPr>
            </w:pPr>
            <w:r>
              <w:rPr>
                <w:rFonts w:ascii="Times New Roman" w:hAnsi="Times New Roman" w:cs="Times New Roman"/>
                <w:sz w:val="16"/>
                <w:szCs w:val="16"/>
              </w:rPr>
              <w:t xml:space="preserve">Joint </w:t>
            </w:r>
            <w:r w:rsidR="0007593A">
              <w:rPr>
                <w:rFonts w:ascii="Times New Roman" w:hAnsi="Times New Roman" w:cs="Times New Roman"/>
                <w:sz w:val="16"/>
                <w:szCs w:val="16"/>
              </w:rPr>
              <w:t xml:space="preserve">Research Collaboration </w:t>
            </w:r>
            <w:r>
              <w:rPr>
                <w:rFonts w:ascii="Times New Roman" w:hAnsi="Times New Roman" w:cs="Times New Roman"/>
                <w:sz w:val="16"/>
                <w:szCs w:val="16"/>
              </w:rPr>
              <w:t>Meeting</w:t>
            </w:r>
            <w:r w:rsidR="0007593A">
              <w:rPr>
                <w:rFonts w:ascii="Times New Roman" w:hAnsi="Times New Roman" w:cs="Times New Roman"/>
                <w:sz w:val="16"/>
                <w:szCs w:val="16"/>
              </w:rPr>
              <w:t xml:space="preserve"> and workshop. </w:t>
            </w:r>
            <w:r w:rsidR="0007593A">
              <w:rPr>
                <w:rFonts w:ascii="Times New Roman" w:hAnsi="Times New Roman" w:cs="Times New Roman"/>
                <w:sz w:val="16"/>
                <w:szCs w:val="16"/>
              </w:rPr>
              <w:t xml:space="preserve">In Year 2 </w:t>
            </w:r>
            <w:r w:rsidR="0007593A">
              <w:rPr>
                <w:rFonts w:ascii="Times New Roman" w:hAnsi="Times New Roman" w:cs="Times New Roman"/>
                <w:sz w:val="16"/>
                <w:szCs w:val="16"/>
              </w:rPr>
              <w:t xml:space="preserve">the </w:t>
            </w:r>
            <w:r w:rsidR="0007593A">
              <w:rPr>
                <w:rFonts w:ascii="Times New Roman" w:hAnsi="Times New Roman" w:cs="Times New Roman"/>
                <w:sz w:val="16"/>
                <w:szCs w:val="16"/>
              </w:rPr>
              <w:t>agreement with EUCentre in Pavia was formalized</w:t>
            </w:r>
            <w:r w:rsidR="0007593A">
              <w:rPr>
                <w:rFonts w:ascii="Times New Roman" w:hAnsi="Times New Roman" w:cs="Times New Roman"/>
                <w:sz w:val="16"/>
                <w:szCs w:val="16"/>
              </w:rPr>
              <w:t xml:space="preserve"> and this will be the second planning meeting. The first one was held in Washington DC and a report on the activities is posted in designsafe-ci at: </w:t>
            </w:r>
          </w:p>
          <w:p w14:paraId="1B384CB6" w14:textId="07F99841" w:rsidR="0007593A" w:rsidRPr="00784902" w:rsidRDefault="00BA3218" w:rsidP="008D2896">
            <w:pPr>
              <w:rPr>
                <w:rFonts w:ascii="Times New Roman" w:hAnsi="Times New Roman" w:cs="Times New Roman"/>
                <w:sz w:val="16"/>
                <w:szCs w:val="16"/>
              </w:rPr>
            </w:pPr>
            <w:hyperlink r:id="rId4" w:history="1">
              <w:r w:rsidRPr="00BA3218">
                <w:rPr>
                  <w:rStyle w:val="Hyperlink"/>
                  <w:rFonts w:ascii="Times New Roman" w:hAnsi="Times New Roman" w:cs="Times New Roman"/>
                  <w:sz w:val="16"/>
                  <w:szCs w:val="16"/>
                </w:rPr>
                <w:t>https://www.designsafe-ci.org/facilities/nco/partnerships/eucentre/</w:t>
              </w:r>
            </w:hyperlink>
          </w:p>
        </w:tc>
      </w:tr>
      <w:tr w:rsidR="00E75013" w:rsidRPr="00502299" w14:paraId="374C8707" w14:textId="77777777" w:rsidTr="008D2896">
        <w:tc>
          <w:tcPr>
            <w:tcW w:w="828" w:type="dxa"/>
          </w:tcPr>
          <w:p w14:paraId="0F3308C0" w14:textId="585D0C62" w:rsidR="00E75013" w:rsidRPr="00784902" w:rsidRDefault="001021D4"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 xml:space="preserve">NCO </w:t>
            </w:r>
            <w:r w:rsidR="00E75013" w:rsidRPr="00784902">
              <w:rPr>
                <w:rFonts w:ascii="Times New Roman" w:hAnsi="Times New Roman" w:cs="Times New Roman"/>
                <w:sz w:val="16"/>
                <w:szCs w:val="16"/>
              </w:rPr>
              <w:t>Admin</w:t>
            </w:r>
          </w:p>
        </w:tc>
        <w:tc>
          <w:tcPr>
            <w:tcW w:w="810" w:type="dxa"/>
          </w:tcPr>
          <w:p w14:paraId="33E367AC" w14:textId="77777777" w:rsidR="00E75013" w:rsidRPr="00784902" w:rsidRDefault="00E75013" w:rsidP="008D2896">
            <w:pPr>
              <w:rPr>
                <w:rFonts w:ascii="Times New Roman" w:eastAsiaTheme="majorEastAsia" w:hAnsi="Times New Roman" w:cs="Times New Roman"/>
                <w:i/>
                <w:iCs/>
                <w:color w:val="404040" w:themeColor="text1" w:themeTint="BF"/>
                <w:sz w:val="16"/>
                <w:szCs w:val="16"/>
              </w:rPr>
            </w:pPr>
            <w:r w:rsidRPr="00784902">
              <w:rPr>
                <w:rFonts w:ascii="Times New Roman" w:hAnsi="Times New Roman" w:cs="Times New Roman"/>
                <w:sz w:val="16"/>
                <w:szCs w:val="16"/>
              </w:rPr>
              <w:t>LDRSP</w:t>
            </w:r>
          </w:p>
        </w:tc>
        <w:tc>
          <w:tcPr>
            <w:tcW w:w="990" w:type="dxa"/>
          </w:tcPr>
          <w:p w14:paraId="360CF49F" w14:textId="3E8D5582" w:rsidR="00E75013" w:rsidRPr="00784902" w:rsidRDefault="00D74620"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Support partnership with E-Defense</w:t>
            </w:r>
          </w:p>
        </w:tc>
        <w:tc>
          <w:tcPr>
            <w:tcW w:w="1890" w:type="dxa"/>
          </w:tcPr>
          <w:p w14:paraId="4C0EEE07" w14:textId="6D2C777C" w:rsidR="00D74620" w:rsidRPr="00D74620" w:rsidRDefault="00D74620" w:rsidP="00D74620">
            <w:pPr>
              <w:rPr>
                <w:rFonts w:ascii="Times New Roman" w:eastAsiaTheme="majorEastAsia" w:hAnsi="Times New Roman" w:cs="Times New Roman"/>
                <w:iCs/>
                <w:color w:val="404040" w:themeColor="text1" w:themeTint="BF"/>
                <w:sz w:val="16"/>
                <w:szCs w:val="16"/>
              </w:rPr>
            </w:pPr>
            <w:r>
              <w:rPr>
                <w:rFonts w:ascii="Times New Roman" w:eastAsiaTheme="majorEastAsia" w:hAnsi="Times New Roman" w:cs="Times New Roman"/>
                <w:iCs/>
                <w:color w:val="404040" w:themeColor="text1" w:themeTint="BF"/>
                <w:sz w:val="16"/>
                <w:szCs w:val="16"/>
              </w:rPr>
              <w:t xml:space="preserve">Support </w:t>
            </w:r>
            <w:r w:rsidRPr="00D74620">
              <w:rPr>
                <w:rFonts w:ascii="Times New Roman" w:eastAsiaTheme="majorEastAsia" w:hAnsi="Times New Roman" w:cs="Times New Roman"/>
                <w:iCs/>
                <w:color w:val="404040" w:themeColor="text1" w:themeTint="BF"/>
                <w:sz w:val="16"/>
                <w:szCs w:val="16"/>
              </w:rPr>
              <w:t>participation of 6</w:t>
            </w:r>
            <w:r>
              <w:rPr>
                <w:rFonts w:ascii="Times New Roman" w:eastAsiaTheme="majorEastAsia" w:hAnsi="Times New Roman" w:cs="Times New Roman"/>
                <w:iCs/>
                <w:color w:val="404040" w:themeColor="text1" w:themeTint="BF"/>
                <w:sz w:val="16"/>
                <w:szCs w:val="16"/>
              </w:rPr>
              <w:t xml:space="preserve"> researchers from the US and </w:t>
            </w:r>
            <w:r w:rsidRPr="00D74620">
              <w:rPr>
                <w:rFonts w:ascii="Times New Roman" w:eastAsiaTheme="majorEastAsia" w:hAnsi="Times New Roman" w:cs="Times New Roman"/>
                <w:iCs/>
                <w:color w:val="404040" w:themeColor="text1" w:themeTint="BF"/>
                <w:sz w:val="16"/>
                <w:szCs w:val="16"/>
              </w:rPr>
              <w:t>to</w:t>
            </w:r>
            <w:r>
              <w:rPr>
                <w:rFonts w:ascii="Times New Roman" w:eastAsiaTheme="majorEastAsia" w:hAnsi="Times New Roman" w:cs="Times New Roman"/>
                <w:iCs/>
                <w:color w:val="404040" w:themeColor="text1" w:themeTint="BF"/>
                <w:sz w:val="16"/>
                <w:szCs w:val="16"/>
              </w:rPr>
              <w:t xml:space="preserve"> </w:t>
            </w:r>
            <w:r w:rsidRPr="00D74620">
              <w:rPr>
                <w:rFonts w:ascii="Times New Roman" w:eastAsiaTheme="majorEastAsia" w:hAnsi="Times New Roman" w:cs="Times New Roman"/>
                <w:iCs/>
                <w:color w:val="404040" w:themeColor="text1" w:themeTint="BF"/>
                <w:sz w:val="16"/>
                <w:szCs w:val="16"/>
              </w:rPr>
              <w:t>help cover local expenses for the same number of participants from Japan</w:t>
            </w:r>
            <w:r>
              <w:rPr>
                <w:rFonts w:ascii="Times New Roman" w:eastAsiaTheme="majorEastAsia" w:hAnsi="Times New Roman" w:cs="Times New Roman"/>
                <w:iCs/>
                <w:color w:val="404040" w:themeColor="text1" w:themeTint="BF"/>
                <w:sz w:val="16"/>
                <w:szCs w:val="16"/>
              </w:rPr>
              <w:t xml:space="preserve"> to a meeting in VA to begin planning </w:t>
            </w:r>
            <w:r w:rsidRPr="00D74620">
              <w:rPr>
                <w:rFonts w:ascii="Times New Roman" w:eastAsiaTheme="majorEastAsia" w:hAnsi="Times New Roman" w:cs="Times New Roman"/>
                <w:iCs/>
                <w:color w:val="404040" w:themeColor="text1" w:themeTint="BF"/>
                <w:sz w:val="16"/>
                <w:szCs w:val="16"/>
              </w:rPr>
              <w:t xml:space="preserve">to plan the future of the </w:t>
            </w:r>
            <w:r w:rsidRPr="00D74620">
              <w:rPr>
                <w:rFonts w:ascii="Times New Roman" w:eastAsiaTheme="majorEastAsia" w:hAnsi="Times New Roman" w:cs="Times New Roman"/>
                <w:iCs/>
                <w:color w:val="404040" w:themeColor="text1" w:themeTint="BF"/>
                <w:sz w:val="16"/>
                <w:szCs w:val="16"/>
              </w:rPr>
              <w:lastRenderedPageBreak/>
              <w:t>US-Japan</w:t>
            </w:r>
          </w:p>
          <w:p w14:paraId="2A114803" w14:textId="73CE5BA1" w:rsidR="00E75013" w:rsidRPr="00D74620" w:rsidRDefault="00D74620" w:rsidP="00D74620">
            <w:pPr>
              <w:rPr>
                <w:rFonts w:ascii="Times New Roman" w:eastAsiaTheme="majorEastAsia" w:hAnsi="Times New Roman" w:cs="Times New Roman"/>
                <w:iCs/>
                <w:color w:val="404040" w:themeColor="text1" w:themeTint="BF"/>
                <w:sz w:val="16"/>
                <w:szCs w:val="16"/>
              </w:rPr>
            </w:pPr>
            <w:r w:rsidRPr="00D74620">
              <w:rPr>
                <w:rFonts w:ascii="Times New Roman" w:eastAsiaTheme="majorEastAsia" w:hAnsi="Times New Roman" w:cs="Times New Roman"/>
                <w:iCs/>
                <w:color w:val="404040" w:themeColor="text1" w:themeTint="BF"/>
                <w:sz w:val="16"/>
                <w:szCs w:val="16"/>
              </w:rPr>
              <w:t>collaboration.</w:t>
            </w:r>
          </w:p>
        </w:tc>
        <w:tc>
          <w:tcPr>
            <w:tcW w:w="1260" w:type="dxa"/>
          </w:tcPr>
          <w:p w14:paraId="7404632B" w14:textId="6B09A81A" w:rsidR="00E75013" w:rsidRPr="00784902" w:rsidRDefault="00D74620"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lastRenderedPageBreak/>
              <w:t>$10,000</w:t>
            </w:r>
          </w:p>
        </w:tc>
        <w:tc>
          <w:tcPr>
            <w:tcW w:w="1350" w:type="dxa"/>
          </w:tcPr>
          <w:p w14:paraId="675D5EC8" w14:textId="35D4AA5D" w:rsidR="00E75013" w:rsidRPr="00784902" w:rsidRDefault="00D74620"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 xml:space="preserve">Report of the Planning meeting including areas </w:t>
            </w:r>
            <w:r w:rsidR="002C74C4">
              <w:rPr>
                <w:rFonts w:ascii="Times New Roman" w:hAnsi="Times New Roman" w:cs="Times New Roman"/>
                <w:sz w:val="16"/>
                <w:szCs w:val="16"/>
              </w:rPr>
              <w:t>of collaboration and a roadmap to identify</w:t>
            </w:r>
            <w:r>
              <w:rPr>
                <w:rFonts w:ascii="Times New Roman" w:hAnsi="Times New Roman" w:cs="Times New Roman"/>
                <w:sz w:val="16"/>
                <w:szCs w:val="16"/>
              </w:rPr>
              <w:t xml:space="preserve"> research campaigns</w:t>
            </w:r>
          </w:p>
        </w:tc>
        <w:tc>
          <w:tcPr>
            <w:tcW w:w="1260" w:type="dxa"/>
          </w:tcPr>
          <w:p w14:paraId="040A09BC" w14:textId="2CDB12D7" w:rsidR="00E75013" w:rsidRPr="00784902" w:rsidRDefault="00D74620"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October 2019</w:t>
            </w:r>
          </w:p>
        </w:tc>
        <w:tc>
          <w:tcPr>
            <w:tcW w:w="1080" w:type="dxa"/>
          </w:tcPr>
          <w:p w14:paraId="10241411" w14:textId="163F2F16" w:rsidR="00E75013" w:rsidRPr="00784902" w:rsidRDefault="00D74620"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Report</w:t>
            </w:r>
            <w:r w:rsidR="00E75013" w:rsidRPr="00784902">
              <w:rPr>
                <w:rFonts w:ascii="Times New Roman" w:hAnsi="Times New Roman" w:cs="Times New Roman"/>
                <w:sz w:val="16"/>
                <w:szCs w:val="16"/>
              </w:rPr>
              <w:t xml:space="preserve"> </w:t>
            </w:r>
          </w:p>
        </w:tc>
        <w:tc>
          <w:tcPr>
            <w:tcW w:w="810" w:type="dxa"/>
          </w:tcPr>
          <w:p w14:paraId="53228E71" w14:textId="77777777" w:rsidR="00E75013" w:rsidRPr="00784902" w:rsidRDefault="00E75013" w:rsidP="008D2896">
            <w:pPr>
              <w:rPr>
                <w:rFonts w:ascii="Times New Roman" w:eastAsiaTheme="majorEastAsia" w:hAnsi="Times New Roman" w:cs="Times New Roman"/>
                <w:i/>
                <w:iCs/>
                <w:color w:val="404040" w:themeColor="text1" w:themeTint="BF"/>
                <w:sz w:val="16"/>
                <w:szCs w:val="16"/>
              </w:rPr>
            </w:pPr>
            <w:r w:rsidRPr="00784902">
              <w:rPr>
                <w:rFonts w:ascii="Times New Roman" w:hAnsi="Times New Roman" w:cs="Times New Roman"/>
                <w:sz w:val="16"/>
                <w:szCs w:val="16"/>
              </w:rPr>
              <w:t xml:space="preserve">100% </w:t>
            </w:r>
            <w:r>
              <w:rPr>
                <w:rFonts w:ascii="Times New Roman" w:hAnsi="Times New Roman" w:cs="Times New Roman"/>
                <w:sz w:val="16"/>
                <w:szCs w:val="16"/>
              </w:rPr>
              <w:t xml:space="preserve">complete </w:t>
            </w:r>
            <w:r w:rsidRPr="00784902">
              <w:rPr>
                <w:rFonts w:ascii="Times New Roman" w:hAnsi="Times New Roman" w:cs="Times New Roman"/>
                <w:sz w:val="16"/>
                <w:szCs w:val="16"/>
              </w:rPr>
              <w:t>and posted</w:t>
            </w:r>
          </w:p>
        </w:tc>
        <w:tc>
          <w:tcPr>
            <w:tcW w:w="900" w:type="dxa"/>
          </w:tcPr>
          <w:p w14:paraId="6FBF5CB7" w14:textId="5E04D805" w:rsidR="00E75013" w:rsidRPr="00784902" w:rsidRDefault="00D74620" w:rsidP="008D2896">
            <w:pPr>
              <w:rPr>
                <w:rFonts w:ascii="Times New Roman" w:hAnsi="Times New Roman" w:cs="Times New Roman"/>
                <w:sz w:val="16"/>
                <w:szCs w:val="16"/>
              </w:rPr>
            </w:pPr>
            <w:r>
              <w:rPr>
                <w:rFonts w:ascii="Times New Roman" w:hAnsi="Times New Roman" w:cs="Times New Roman"/>
                <w:sz w:val="16"/>
                <w:szCs w:val="16"/>
              </w:rPr>
              <w:t>Roadmap for the future of the research collaboration</w:t>
            </w:r>
          </w:p>
        </w:tc>
        <w:tc>
          <w:tcPr>
            <w:tcW w:w="990" w:type="dxa"/>
          </w:tcPr>
          <w:p w14:paraId="1B54C641" w14:textId="29EEBE0F" w:rsidR="00E75013" w:rsidRPr="00784902" w:rsidRDefault="00D74620"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Ramirez</w:t>
            </w:r>
          </w:p>
        </w:tc>
        <w:tc>
          <w:tcPr>
            <w:tcW w:w="1440" w:type="dxa"/>
          </w:tcPr>
          <w:p w14:paraId="0D56000C" w14:textId="60B02FC7" w:rsidR="00E75013" w:rsidRPr="00784902" w:rsidRDefault="00BA3218" w:rsidP="008D2896">
            <w:pPr>
              <w:rPr>
                <w:rFonts w:ascii="Times New Roman" w:hAnsi="Times New Roman" w:cs="Times New Roman"/>
                <w:sz w:val="16"/>
                <w:szCs w:val="16"/>
              </w:rPr>
            </w:pPr>
            <w:r>
              <w:rPr>
                <w:rFonts w:ascii="Times New Roman" w:hAnsi="Times New Roman" w:cs="Times New Roman"/>
                <w:sz w:val="16"/>
                <w:szCs w:val="16"/>
              </w:rPr>
              <w:t xml:space="preserve">The agreement between NHERI and NIED/E-Defense was established </w:t>
            </w:r>
            <w:r w:rsidR="00FD3C4E">
              <w:rPr>
                <w:rFonts w:ascii="Times New Roman" w:hAnsi="Times New Roman" w:cs="Times New Roman"/>
                <w:sz w:val="16"/>
                <w:szCs w:val="16"/>
              </w:rPr>
              <w:t xml:space="preserve">on July 2017. </w:t>
            </w:r>
            <w:r w:rsidR="00FD3C4E" w:rsidRPr="00FD3C4E">
              <w:rPr>
                <w:rFonts w:ascii="Times New Roman" w:hAnsi="Times New Roman" w:cs="Times New Roman"/>
                <w:sz w:val="16"/>
                <w:szCs w:val="16"/>
              </w:rPr>
              <w:t xml:space="preserve">The first collaborative meeting between </w:t>
            </w:r>
            <w:r w:rsidR="00FD3C4E" w:rsidRPr="00FD3C4E">
              <w:rPr>
                <w:rFonts w:ascii="Times New Roman" w:hAnsi="Times New Roman" w:cs="Times New Roman"/>
                <w:sz w:val="16"/>
                <w:szCs w:val="16"/>
              </w:rPr>
              <w:lastRenderedPageBreak/>
              <w:t xml:space="preserve">NHERI and the NIED/E-Defense teams was hosted October 30 and November 1 </w:t>
            </w:r>
            <w:r w:rsidR="00FD3C4E">
              <w:rPr>
                <w:rFonts w:ascii="Times New Roman" w:hAnsi="Times New Roman" w:cs="Times New Roman"/>
                <w:sz w:val="16"/>
                <w:szCs w:val="16"/>
              </w:rPr>
              <w:t xml:space="preserve">within the Akasaka district of </w:t>
            </w:r>
            <w:r w:rsidR="00FD3C4E" w:rsidRPr="00FD3C4E">
              <w:rPr>
                <w:rFonts w:ascii="Times New Roman" w:hAnsi="Times New Roman" w:cs="Times New Roman"/>
                <w:sz w:val="16"/>
                <w:szCs w:val="16"/>
              </w:rPr>
              <w:t>Tokyo, Japan.</w:t>
            </w:r>
            <w:r w:rsidR="00FD3C4E">
              <w:rPr>
                <w:rFonts w:ascii="Times New Roman" w:hAnsi="Times New Roman" w:cs="Times New Roman"/>
                <w:sz w:val="16"/>
                <w:szCs w:val="16"/>
              </w:rPr>
              <w:t xml:space="preserve"> This collaboration centers around the Tokyo Resilience Project. Two research meetings have been held and one collaboration project funded by NSF. The meeting planned under this supplement would be to develop a roadmap for the continued collaboration beyond the Tokyo Resilience Project,</w:t>
            </w:r>
          </w:p>
        </w:tc>
      </w:tr>
      <w:tr w:rsidR="00E75013" w:rsidRPr="00502299" w14:paraId="717FE406" w14:textId="77777777" w:rsidTr="008D2896">
        <w:tc>
          <w:tcPr>
            <w:tcW w:w="828" w:type="dxa"/>
          </w:tcPr>
          <w:p w14:paraId="0DE4FA01" w14:textId="22AF1075" w:rsidR="00E75013" w:rsidRPr="00784902" w:rsidRDefault="002476E1"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lastRenderedPageBreak/>
              <w:t xml:space="preserve">NCO </w:t>
            </w:r>
            <w:r w:rsidR="00E75013" w:rsidRPr="00784902">
              <w:rPr>
                <w:rFonts w:ascii="Times New Roman" w:hAnsi="Times New Roman" w:cs="Times New Roman"/>
                <w:sz w:val="16"/>
                <w:szCs w:val="16"/>
              </w:rPr>
              <w:t>Admin</w:t>
            </w:r>
          </w:p>
        </w:tc>
        <w:tc>
          <w:tcPr>
            <w:tcW w:w="810" w:type="dxa"/>
          </w:tcPr>
          <w:p w14:paraId="24579F67" w14:textId="77777777" w:rsidR="00E75013" w:rsidRPr="00784902" w:rsidRDefault="00E75013" w:rsidP="008D2896">
            <w:pPr>
              <w:rPr>
                <w:rFonts w:ascii="Times New Roman" w:eastAsiaTheme="majorEastAsia" w:hAnsi="Times New Roman" w:cs="Times New Roman"/>
                <w:i/>
                <w:iCs/>
                <w:color w:val="404040" w:themeColor="text1" w:themeTint="BF"/>
                <w:sz w:val="16"/>
                <w:szCs w:val="16"/>
              </w:rPr>
            </w:pPr>
            <w:r w:rsidRPr="00784902">
              <w:rPr>
                <w:rFonts w:ascii="Times New Roman" w:hAnsi="Times New Roman" w:cs="Times New Roman"/>
                <w:sz w:val="16"/>
                <w:szCs w:val="16"/>
              </w:rPr>
              <w:t>LDRSP</w:t>
            </w:r>
          </w:p>
        </w:tc>
        <w:tc>
          <w:tcPr>
            <w:tcW w:w="990" w:type="dxa"/>
          </w:tcPr>
          <w:p w14:paraId="508AFE3F" w14:textId="065466FD" w:rsidR="00E75013" w:rsidRPr="00784902" w:rsidRDefault="00552ACB"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Support partnership with E-Defense</w:t>
            </w:r>
          </w:p>
        </w:tc>
        <w:tc>
          <w:tcPr>
            <w:tcW w:w="1890" w:type="dxa"/>
          </w:tcPr>
          <w:p w14:paraId="17C8F052" w14:textId="2ABEBCFD" w:rsidR="002C74C4" w:rsidRPr="002C74C4" w:rsidRDefault="00A27478" w:rsidP="002C74C4">
            <w:pPr>
              <w:rPr>
                <w:rFonts w:ascii="Times New Roman" w:eastAsiaTheme="majorEastAsia" w:hAnsi="Times New Roman" w:cs="Times New Roman"/>
                <w:iCs/>
                <w:color w:val="404040" w:themeColor="text1" w:themeTint="BF"/>
                <w:sz w:val="16"/>
                <w:szCs w:val="16"/>
              </w:rPr>
            </w:pPr>
            <w:r>
              <w:rPr>
                <w:rFonts w:ascii="Times New Roman" w:eastAsiaTheme="majorEastAsia" w:hAnsi="Times New Roman" w:cs="Times New Roman"/>
                <w:iCs/>
                <w:color w:val="404040" w:themeColor="text1" w:themeTint="BF"/>
                <w:sz w:val="16"/>
                <w:szCs w:val="16"/>
              </w:rPr>
              <w:t xml:space="preserve">Organize workshop and </w:t>
            </w:r>
            <w:r w:rsidR="00FA544E">
              <w:rPr>
                <w:rFonts w:ascii="Times New Roman" w:eastAsiaTheme="majorEastAsia" w:hAnsi="Times New Roman" w:cs="Times New Roman"/>
                <w:iCs/>
                <w:color w:val="404040" w:themeColor="text1" w:themeTint="BF"/>
                <w:sz w:val="16"/>
                <w:szCs w:val="16"/>
              </w:rPr>
              <w:t>s</w:t>
            </w:r>
            <w:r w:rsidR="002476E1">
              <w:rPr>
                <w:rFonts w:ascii="Times New Roman" w:eastAsiaTheme="majorEastAsia" w:hAnsi="Times New Roman" w:cs="Times New Roman"/>
                <w:iCs/>
                <w:color w:val="404040" w:themeColor="text1" w:themeTint="BF"/>
                <w:sz w:val="16"/>
                <w:szCs w:val="16"/>
              </w:rPr>
              <w:t xml:space="preserve">upport participation of </w:t>
            </w:r>
            <w:r w:rsidR="00FA544E">
              <w:rPr>
                <w:rFonts w:ascii="Times New Roman" w:eastAsiaTheme="majorEastAsia" w:hAnsi="Times New Roman" w:cs="Times New Roman"/>
                <w:iCs/>
                <w:color w:val="404040" w:themeColor="text1" w:themeTint="BF"/>
                <w:sz w:val="16"/>
                <w:szCs w:val="16"/>
              </w:rPr>
              <w:t xml:space="preserve">20 to 30 </w:t>
            </w:r>
            <w:r w:rsidR="002476E1">
              <w:rPr>
                <w:rFonts w:ascii="Times New Roman" w:eastAsiaTheme="majorEastAsia" w:hAnsi="Times New Roman" w:cs="Times New Roman"/>
                <w:iCs/>
                <w:color w:val="404040" w:themeColor="text1" w:themeTint="BF"/>
                <w:sz w:val="16"/>
                <w:szCs w:val="16"/>
              </w:rPr>
              <w:t xml:space="preserve">researchers from the US and </w:t>
            </w:r>
            <w:r w:rsidR="002476E1" w:rsidRPr="00D74620">
              <w:rPr>
                <w:rFonts w:ascii="Times New Roman" w:eastAsiaTheme="majorEastAsia" w:hAnsi="Times New Roman" w:cs="Times New Roman"/>
                <w:iCs/>
                <w:color w:val="404040" w:themeColor="text1" w:themeTint="BF"/>
                <w:sz w:val="16"/>
                <w:szCs w:val="16"/>
              </w:rPr>
              <w:t>to</w:t>
            </w:r>
            <w:r w:rsidR="002476E1">
              <w:rPr>
                <w:rFonts w:ascii="Times New Roman" w:eastAsiaTheme="majorEastAsia" w:hAnsi="Times New Roman" w:cs="Times New Roman"/>
                <w:iCs/>
                <w:color w:val="404040" w:themeColor="text1" w:themeTint="BF"/>
                <w:sz w:val="16"/>
                <w:szCs w:val="16"/>
              </w:rPr>
              <w:t xml:space="preserve"> </w:t>
            </w:r>
            <w:r w:rsidR="002476E1" w:rsidRPr="00D74620">
              <w:rPr>
                <w:rFonts w:ascii="Times New Roman" w:eastAsiaTheme="majorEastAsia" w:hAnsi="Times New Roman" w:cs="Times New Roman"/>
                <w:iCs/>
                <w:color w:val="404040" w:themeColor="text1" w:themeTint="BF"/>
                <w:sz w:val="16"/>
                <w:szCs w:val="16"/>
              </w:rPr>
              <w:t>help c</w:t>
            </w:r>
            <w:r w:rsidR="00FA544E">
              <w:rPr>
                <w:rFonts w:ascii="Times New Roman" w:eastAsiaTheme="majorEastAsia" w:hAnsi="Times New Roman" w:cs="Times New Roman"/>
                <w:iCs/>
                <w:color w:val="404040" w:themeColor="text1" w:themeTint="BF"/>
                <w:sz w:val="16"/>
                <w:szCs w:val="16"/>
              </w:rPr>
              <w:t xml:space="preserve">over local expenses for </w:t>
            </w:r>
            <w:r w:rsidR="002C74C4">
              <w:rPr>
                <w:rFonts w:ascii="Times New Roman" w:eastAsiaTheme="majorEastAsia" w:hAnsi="Times New Roman" w:cs="Times New Roman"/>
                <w:iCs/>
                <w:color w:val="404040" w:themeColor="text1" w:themeTint="BF"/>
                <w:sz w:val="16"/>
                <w:szCs w:val="16"/>
              </w:rPr>
              <w:t xml:space="preserve">10 to 15 </w:t>
            </w:r>
            <w:r w:rsidR="002476E1" w:rsidRPr="00D74620">
              <w:rPr>
                <w:rFonts w:ascii="Times New Roman" w:eastAsiaTheme="majorEastAsia" w:hAnsi="Times New Roman" w:cs="Times New Roman"/>
                <w:iCs/>
                <w:color w:val="404040" w:themeColor="text1" w:themeTint="BF"/>
                <w:sz w:val="16"/>
                <w:szCs w:val="16"/>
              </w:rPr>
              <w:t>participants from Japan</w:t>
            </w:r>
            <w:r w:rsidR="002476E1">
              <w:rPr>
                <w:rFonts w:ascii="Times New Roman" w:eastAsiaTheme="majorEastAsia" w:hAnsi="Times New Roman" w:cs="Times New Roman"/>
                <w:iCs/>
                <w:color w:val="404040" w:themeColor="text1" w:themeTint="BF"/>
                <w:sz w:val="16"/>
                <w:szCs w:val="16"/>
              </w:rPr>
              <w:t xml:space="preserve"> to a meeting </w:t>
            </w:r>
            <w:r w:rsidR="002C74C4">
              <w:rPr>
                <w:rFonts w:ascii="Times New Roman" w:eastAsiaTheme="majorEastAsia" w:hAnsi="Times New Roman" w:cs="Times New Roman"/>
                <w:iCs/>
                <w:color w:val="404040" w:themeColor="text1" w:themeTint="BF"/>
                <w:sz w:val="16"/>
                <w:szCs w:val="16"/>
              </w:rPr>
              <w:t>in the San Francisco area. This</w:t>
            </w:r>
            <w:r w:rsidR="002C74C4" w:rsidRPr="002C74C4">
              <w:rPr>
                <w:rFonts w:ascii="Times New Roman" w:eastAsiaTheme="majorEastAsia" w:hAnsi="Times New Roman" w:cs="Times New Roman"/>
                <w:iCs/>
                <w:color w:val="404040" w:themeColor="text1" w:themeTint="BF"/>
                <w:sz w:val="16"/>
                <w:szCs w:val="16"/>
              </w:rPr>
              <w:t xml:space="preserve"> second supplement </w:t>
            </w:r>
            <w:r w:rsidR="002C74C4">
              <w:rPr>
                <w:rFonts w:ascii="Times New Roman" w:eastAsiaTheme="majorEastAsia" w:hAnsi="Times New Roman" w:cs="Times New Roman"/>
                <w:iCs/>
                <w:color w:val="404040" w:themeColor="text1" w:themeTint="BF"/>
                <w:sz w:val="16"/>
                <w:szCs w:val="16"/>
              </w:rPr>
              <w:t xml:space="preserve">for </w:t>
            </w:r>
            <w:r w:rsidR="002C74C4" w:rsidRPr="002C74C4">
              <w:rPr>
                <w:rFonts w:ascii="Times New Roman" w:eastAsiaTheme="majorEastAsia" w:hAnsi="Times New Roman" w:cs="Times New Roman"/>
                <w:iCs/>
                <w:color w:val="404040" w:themeColor="text1" w:themeTint="BF"/>
                <w:sz w:val="16"/>
                <w:szCs w:val="16"/>
              </w:rPr>
              <w:t>will be to</w:t>
            </w:r>
            <w:r w:rsidR="002C74C4">
              <w:rPr>
                <w:rFonts w:ascii="Times New Roman" w:eastAsiaTheme="majorEastAsia" w:hAnsi="Times New Roman" w:cs="Times New Roman"/>
                <w:iCs/>
                <w:color w:val="404040" w:themeColor="text1" w:themeTint="BF"/>
                <w:sz w:val="16"/>
                <w:szCs w:val="16"/>
              </w:rPr>
              <w:t xml:space="preserve"> host a workshop </w:t>
            </w:r>
            <w:r w:rsidR="002C74C4" w:rsidRPr="002C74C4">
              <w:rPr>
                <w:rFonts w:ascii="Times New Roman" w:eastAsiaTheme="majorEastAsia" w:hAnsi="Times New Roman" w:cs="Times New Roman"/>
                <w:iCs/>
                <w:color w:val="404040" w:themeColor="text1" w:themeTint="BF"/>
                <w:sz w:val="16"/>
                <w:szCs w:val="16"/>
              </w:rPr>
              <w:t>with</w:t>
            </w:r>
          </w:p>
          <w:p w14:paraId="12B841E0" w14:textId="77777777" w:rsidR="002C74C4" w:rsidRPr="002C74C4" w:rsidRDefault="002C74C4" w:rsidP="002C74C4">
            <w:pPr>
              <w:rPr>
                <w:rFonts w:ascii="Times New Roman" w:eastAsiaTheme="majorEastAsia" w:hAnsi="Times New Roman" w:cs="Times New Roman"/>
                <w:iCs/>
                <w:color w:val="404040" w:themeColor="text1" w:themeTint="BF"/>
                <w:sz w:val="16"/>
                <w:szCs w:val="16"/>
              </w:rPr>
            </w:pPr>
            <w:r w:rsidRPr="002C74C4">
              <w:rPr>
                <w:rFonts w:ascii="Times New Roman" w:eastAsiaTheme="majorEastAsia" w:hAnsi="Times New Roman" w:cs="Times New Roman"/>
                <w:iCs/>
                <w:color w:val="404040" w:themeColor="text1" w:themeTint="BF"/>
                <w:sz w:val="16"/>
                <w:szCs w:val="16"/>
              </w:rPr>
              <w:t>broader participation of the community to gather input for the</w:t>
            </w:r>
          </w:p>
          <w:p w14:paraId="41C3D7D0" w14:textId="2FEC446E" w:rsidR="002C74C4" w:rsidRPr="002476E1" w:rsidRDefault="002C74C4" w:rsidP="002C74C4">
            <w:pPr>
              <w:rPr>
                <w:rFonts w:ascii="Times New Roman" w:eastAsiaTheme="majorEastAsia" w:hAnsi="Times New Roman" w:cs="Times New Roman"/>
                <w:iCs/>
                <w:color w:val="404040" w:themeColor="text1" w:themeTint="BF"/>
                <w:sz w:val="16"/>
                <w:szCs w:val="16"/>
              </w:rPr>
            </w:pPr>
            <w:r w:rsidRPr="002C74C4">
              <w:rPr>
                <w:rFonts w:ascii="Times New Roman" w:eastAsiaTheme="majorEastAsia" w:hAnsi="Times New Roman" w:cs="Times New Roman"/>
                <w:iCs/>
                <w:color w:val="404040" w:themeColor="text1" w:themeTint="BF"/>
                <w:sz w:val="16"/>
                <w:szCs w:val="16"/>
              </w:rPr>
              <w:t xml:space="preserve">collaboration. </w:t>
            </w:r>
          </w:p>
          <w:p w14:paraId="7F4889D4" w14:textId="3AF5759E" w:rsidR="00E75013" w:rsidRPr="002476E1" w:rsidRDefault="00E75013" w:rsidP="002476E1">
            <w:pPr>
              <w:rPr>
                <w:rFonts w:ascii="Times New Roman" w:eastAsiaTheme="majorEastAsia" w:hAnsi="Times New Roman" w:cs="Times New Roman"/>
                <w:iCs/>
                <w:color w:val="404040" w:themeColor="text1" w:themeTint="BF"/>
                <w:sz w:val="16"/>
                <w:szCs w:val="16"/>
              </w:rPr>
            </w:pPr>
          </w:p>
        </w:tc>
        <w:tc>
          <w:tcPr>
            <w:tcW w:w="1260" w:type="dxa"/>
          </w:tcPr>
          <w:p w14:paraId="1CDC8D25" w14:textId="33151592" w:rsidR="00E75013" w:rsidRPr="00784902" w:rsidRDefault="002C74C4"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$45,000</w:t>
            </w:r>
          </w:p>
        </w:tc>
        <w:tc>
          <w:tcPr>
            <w:tcW w:w="1350" w:type="dxa"/>
          </w:tcPr>
          <w:p w14:paraId="541F731F" w14:textId="5DDB6DE8" w:rsidR="00E75013" w:rsidRPr="00734A8E" w:rsidRDefault="00734A8E" w:rsidP="008D2896">
            <w:pPr>
              <w:rPr>
                <w:rFonts w:ascii="Times New Roman" w:eastAsiaTheme="majorEastAsia" w:hAnsi="Times New Roman" w:cs="Times New Roman"/>
                <w:iCs/>
                <w:color w:val="404040" w:themeColor="text1" w:themeTint="BF"/>
                <w:sz w:val="16"/>
                <w:szCs w:val="16"/>
              </w:rPr>
            </w:pPr>
            <w:r>
              <w:rPr>
                <w:rFonts w:ascii="Times New Roman" w:eastAsiaTheme="majorEastAsia" w:hAnsi="Times New Roman" w:cs="Times New Roman"/>
                <w:iCs/>
                <w:color w:val="404040" w:themeColor="text1" w:themeTint="BF"/>
                <w:sz w:val="16"/>
                <w:szCs w:val="16"/>
              </w:rPr>
              <w:t>Renewed collaboration and research agenda with community support. The outcome of the workshop will be posted in the NHERI website for further input from the community</w:t>
            </w:r>
          </w:p>
        </w:tc>
        <w:tc>
          <w:tcPr>
            <w:tcW w:w="1260" w:type="dxa"/>
          </w:tcPr>
          <w:p w14:paraId="55904C52" w14:textId="2F6E7990" w:rsidR="00E75013" w:rsidRPr="00784902" w:rsidRDefault="002C74C4"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Spring 2020</w:t>
            </w:r>
          </w:p>
        </w:tc>
        <w:tc>
          <w:tcPr>
            <w:tcW w:w="1080" w:type="dxa"/>
          </w:tcPr>
          <w:p w14:paraId="1BCCBA63" w14:textId="4614589D" w:rsidR="00E75013" w:rsidRPr="00734A8E" w:rsidRDefault="00734A8E" w:rsidP="008D2896">
            <w:pPr>
              <w:rPr>
                <w:rFonts w:ascii="Times New Roman" w:eastAsiaTheme="majorEastAsia" w:hAnsi="Times New Roman" w:cs="Times New Roman"/>
                <w:iCs/>
                <w:color w:val="404040" w:themeColor="text1" w:themeTint="BF"/>
                <w:sz w:val="16"/>
                <w:szCs w:val="16"/>
              </w:rPr>
            </w:pPr>
            <w:r>
              <w:rPr>
                <w:rFonts w:ascii="Times New Roman" w:eastAsiaTheme="majorEastAsia" w:hAnsi="Times New Roman" w:cs="Times New Roman"/>
                <w:iCs/>
                <w:color w:val="404040" w:themeColor="text1" w:themeTint="BF"/>
                <w:sz w:val="16"/>
                <w:szCs w:val="16"/>
              </w:rPr>
              <w:t>Meeting held and report published</w:t>
            </w:r>
          </w:p>
        </w:tc>
        <w:tc>
          <w:tcPr>
            <w:tcW w:w="810" w:type="dxa"/>
          </w:tcPr>
          <w:p w14:paraId="49EEEAF0" w14:textId="15985821" w:rsidR="00E75013" w:rsidRPr="00552ACB" w:rsidRDefault="00734A8E" w:rsidP="008D2896">
            <w:pPr>
              <w:rPr>
                <w:rFonts w:ascii="Times New Roman" w:hAnsi="Times New Roman" w:cs="Times New Roman"/>
                <w:sz w:val="16"/>
                <w:szCs w:val="16"/>
              </w:rPr>
            </w:pPr>
            <w:r>
              <w:rPr>
                <w:rFonts w:ascii="Times New Roman" w:hAnsi="Times New Roman" w:cs="Times New Roman"/>
                <w:sz w:val="16"/>
                <w:szCs w:val="16"/>
              </w:rPr>
              <w:t>100%</w:t>
            </w:r>
          </w:p>
        </w:tc>
        <w:tc>
          <w:tcPr>
            <w:tcW w:w="900" w:type="dxa"/>
          </w:tcPr>
          <w:p w14:paraId="6DB7D38C" w14:textId="10799C58" w:rsidR="00E75013" w:rsidRPr="00784902" w:rsidRDefault="00734A8E" w:rsidP="008D2896">
            <w:pPr>
              <w:rPr>
                <w:rFonts w:ascii="Times New Roman" w:hAnsi="Times New Roman" w:cs="Times New Roman"/>
                <w:sz w:val="16"/>
                <w:szCs w:val="16"/>
              </w:rPr>
            </w:pPr>
            <w:r>
              <w:rPr>
                <w:rFonts w:ascii="Times New Roman" w:hAnsi="Times New Roman" w:cs="Times New Roman"/>
                <w:sz w:val="16"/>
                <w:szCs w:val="16"/>
              </w:rPr>
              <w:t>Roadmap for the continued US-Japan research collaboration.</w:t>
            </w:r>
          </w:p>
        </w:tc>
        <w:tc>
          <w:tcPr>
            <w:tcW w:w="990" w:type="dxa"/>
          </w:tcPr>
          <w:p w14:paraId="403BA44F" w14:textId="0EAB3334" w:rsidR="00E75013" w:rsidRPr="00784902" w:rsidRDefault="00552ACB" w:rsidP="008D2896">
            <w:pPr>
              <w:rPr>
                <w:rFonts w:ascii="Times New Roman" w:eastAsiaTheme="majorEastAsia" w:hAnsi="Times New Roman" w:cs="Times New Roman"/>
                <w:i/>
                <w:iCs/>
                <w:color w:val="404040" w:themeColor="text1" w:themeTint="BF"/>
                <w:sz w:val="16"/>
                <w:szCs w:val="16"/>
              </w:rPr>
            </w:pPr>
            <w:r>
              <w:rPr>
                <w:rFonts w:ascii="Times New Roman" w:hAnsi="Times New Roman" w:cs="Times New Roman"/>
                <w:sz w:val="16"/>
                <w:szCs w:val="16"/>
              </w:rPr>
              <w:t>Ramirez</w:t>
            </w:r>
            <w:r w:rsidR="00E75013" w:rsidRPr="00784902">
              <w:rPr>
                <w:rFonts w:ascii="Times New Roman" w:hAnsi="Times New Roman" w:cs="Times New Roman"/>
                <w:sz w:val="16"/>
                <w:szCs w:val="16"/>
              </w:rPr>
              <w:t xml:space="preserve"> </w:t>
            </w:r>
          </w:p>
        </w:tc>
        <w:tc>
          <w:tcPr>
            <w:tcW w:w="1440" w:type="dxa"/>
          </w:tcPr>
          <w:p w14:paraId="4B1B4DAE" w14:textId="11588EDF" w:rsidR="00E75013" w:rsidRPr="00784902" w:rsidRDefault="00FD3C4E" w:rsidP="008D2896">
            <w:pPr>
              <w:rPr>
                <w:rFonts w:ascii="Times New Roman" w:hAnsi="Times New Roman" w:cs="Times New Roman"/>
                <w:sz w:val="16"/>
                <w:szCs w:val="16"/>
              </w:rPr>
            </w:pPr>
            <w:r>
              <w:rPr>
                <w:rFonts w:ascii="Times New Roman" w:hAnsi="Times New Roman" w:cs="Times New Roman"/>
                <w:sz w:val="16"/>
                <w:szCs w:val="16"/>
              </w:rPr>
              <w:t>This workshop is a follow up activity to the meeting in VA during the Fall of 2019. The purpose is to gather broader community input on the collaboration beyond the Tokyo Resilience Project.</w:t>
            </w:r>
            <w:bookmarkStart w:id="0" w:name="_GoBack"/>
            <w:bookmarkEnd w:id="0"/>
          </w:p>
        </w:tc>
      </w:tr>
      <w:tr w:rsidR="00E75013" w:rsidRPr="00502299" w14:paraId="20123049" w14:textId="77777777" w:rsidTr="00A40C0D">
        <w:trPr>
          <w:trHeight w:val="2609"/>
        </w:trPr>
        <w:tc>
          <w:tcPr>
            <w:tcW w:w="828" w:type="dxa"/>
          </w:tcPr>
          <w:p w14:paraId="525BB5E3" w14:textId="763B1C2E" w:rsidR="00E75013" w:rsidRPr="00D0350B" w:rsidRDefault="00E75013" w:rsidP="008D2896">
            <w:pPr>
              <w:rPr>
                <w:rFonts w:ascii="Times New Roman" w:eastAsiaTheme="majorEastAsia" w:hAnsi="Times New Roman" w:cs="Times New Roman"/>
                <w:iCs/>
                <w:color w:val="404040" w:themeColor="text1" w:themeTint="BF"/>
                <w:sz w:val="16"/>
                <w:szCs w:val="16"/>
              </w:rPr>
            </w:pPr>
          </w:p>
        </w:tc>
        <w:tc>
          <w:tcPr>
            <w:tcW w:w="810" w:type="dxa"/>
          </w:tcPr>
          <w:p w14:paraId="235D9B1C" w14:textId="5F951B09" w:rsidR="00E75013" w:rsidRPr="00784902" w:rsidRDefault="00E75013" w:rsidP="008D2896">
            <w:pPr>
              <w:rPr>
                <w:rFonts w:ascii="Times New Roman" w:eastAsiaTheme="majorEastAsia" w:hAnsi="Times New Roman" w:cs="Times New Roman"/>
                <w:i/>
                <w:iCs/>
                <w:color w:val="404040" w:themeColor="text1" w:themeTint="BF"/>
                <w:sz w:val="16"/>
                <w:szCs w:val="16"/>
              </w:rPr>
            </w:pPr>
          </w:p>
        </w:tc>
        <w:tc>
          <w:tcPr>
            <w:tcW w:w="990" w:type="dxa"/>
          </w:tcPr>
          <w:p w14:paraId="59144C40" w14:textId="7F7FA976" w:rsidR="00E75013" w:rsidRPr="00784902" w:rsidRDefault="00E75013" w:rsidP="008D2896">
            <w:pPr>
              <w:rPr>
                <w:rFonts w:ascii="Times New Roman" w:eastAsiaTheme="majorEastAsia" w:hAnsi="Times New Roman" w:cs="Times New Roman"/>
                <w:i/>
                <w:iCs/>
                <w:color w:val="404040" w:themeColor="text1" w:themeTint="BF"/>
                <w:sz w:val="16"/>
                <w:szCs w:val="16"/>
              </w:rPr>
            </w:pPr>
          </w:p>
        </w:tc>
        <w:tc>
          <w:tcPr>
            <w:tcW w:w="1890" w:type="dxa"/>
          </w:tcPr>
          <w:p w14:paraId="7ABE0D3C" w14:textId="59D5F0B1" w:rsidR="00E75013" w:rsidRPr="00784902" w:rsidRDefault="00E75013" w:rsidP="008D2896">
            <w:pPr>
              <w:rPr>
                <w:rFonts w:ascii="Times New Roman" w:eastAsiaTheme="majorEastAsia" w:hAnsi="Times New Roman" w:cs="Times New Roman"/>
                <w:i/>
                <w:iCs/>
                <w:color w:val="404040" w:themeColor="text1" w:themeTint="BF"/>
                <w:sz w:val="16"/>
                <w:szCs w:val="16"/>
              </w:rPr>
            </w:pPr>
          </w:p>
        </w:tc>
        <w:tc>
          <w:tcPr>
            <w:tcW w:w="1260" w:type="dxa"/>
          </w:tcPr>
          <w:p w14:paraId="680EBCC4" w14:textId="5902C1E9" w:rsidR="00E75013" w:rsidRPr="00784902" w:rsidRDefault="00E75013" w:rsidP="008D2896">
            <w:pPr>
              <w:rPr>
                <w:rFonts w:ascii="Times New Roman" w:eastAsiaTheme="majorEastAsia" w:hAnsi="Times New Roman" w:cs="Times New Roman"/>
                <w:i/>
                <w:iCs/>
                <w:color w:val="404040" w:themeColor="text1" w:themeTint="BF"/>
                <w:sz w:val="16"/>
                <w:szCs w:val="16"/>
              </w:rPr>
            </w:pPr>
          </w:p>
        </w:tc>
        <w:tc>
          <w:tcPr>
            <w:tcW w:w="1350" w:type="dxa"/>
          </w:tcPr>
          <w:p w14:paraId="186CA2B7" w14:textId="3E9E467B" w:rsidR="00E75013" w:rsidRPr="00784902" w:rsidRDefault="00E75013" w:rsidP="008D2896">
            <w:pPr>
              <w:rPr>
                <w:rFonts w:ascii="Times New Roman" w:eastAsiaTheme="majorEastAsia" w:hAnsi="Times New Roman" w:cs="Times New Roman"/>
                <w:i/>
                <w:iCs/>
                <w:color w:val="404040" w:themeColor="text1" w:themeTint="BF"/>
                <w:sz w:val="16"/>
                <w:szCs w:val="16"/>
              </w:rPr>
            </w:pPr>
          </w:p>
        </w:tc>
        <w:tc>
          <w:tcPr>
            <w:tcW w:w="1260" w:type="dxa"/>
          </w:tcPr>
          <w:p w14:paraId="1AAB1575" w14:textId="16DD309A" w:rsidR="00E75013" w:rsidRPr="00784902" w:rsidRDefault="00E75013" w:rsidP="008D2896">
            <w:pPr>
              <w:rPr>
                <w:rFonts w:ascii="Times New Roman" w:eastAsiaTheme="majorEastAsia" w:hAnsi="Times New Roman" w:cs="Times New Roman"/>
                <w:i/>
                <w:iCs/>
                <w:color w:val="404040" w:themeColor="text1" w:themeTint="BF"/>
                <w:sz w:val="16"/>
                <w:szCs w:val="16"/>
              </w:rPr>
            </w:pPr>
          </w:p>
        </w:tc>
        <w:tc>
          <w:tcPr>
            <w:tcW w:w="1080" w:type="dxa"/>
          </w:tcPr>
          <w:p w14:paraId="3062EE37" w14:textId="1494430E" w:rsidR="00E75013" w:rsidRPr="00784902" w:rsidRDefault="00E75013" w:rsidP="00A12B92">
            <w:pPr>
              <w:rPr>
                <w:rFonts w:ascii="Times New Roman" w:eastAsiaTheme="majorEastAsia" w:hAnsi="Times New Roman" w:cs="Times New Roman"/>
                <w:i/>
                <w:iCs/>
                <w:color w:val="404040" w:themeColor="text1" w:themeTint="BF"/>
                <w:sz w:val="16"/>
                <w:szCs w:val="16"/>
              </w:rPr>
            </w:pPr>
          </w:p>
        </w:tc>
        <w:tc>
          <w:tcPr>
            <w:tcW w:w="810" w:type="dxa"/>
          </w:tcPr>
          <w:p w14:paraId="5E597D1C" w14:textId="0E3EA6DE" w:rsidR="00E75013" w:rsidRPr="00784902" w:rsidRDefault="00E75013" w:rsidP="00A12B92">
            <w:pPr>
              <w:rPr>
                <w:rFonts w:ascii="Times New Roman" w:eastAsiaTheme="majorEastAsia" w:hAnsi="Times New Roman" w:cs="Times New Roman"/>
                <w:i/>
                <w:iCs/>
                <w:color w:val="404040" w:themeColor="text1" w:themeTint="BF"/>
                <w:sz w:val="16"/>
                <w:szCs w:val="16"/>
              </w:rPr>
            </w:pPr>
          </w:p>
        </w:tc>
        <w:tc>
          <w:tcPr>
            <w:tcW w:w="900" w:type="dxa"/>
          </w:tcPr>
          <w:p w14:paraId="6230B323" w14:textId="38116439" w:rsidR="00E75013" w:rsidRPr="00784902" w:rsidRDefault="00E75013" w:rsidP="008D2896">
            <w:pPr>
              <w:rPr>
                <w:rFonts w:ascii="Times New Roman" w:hAnsi="Times New Roman" w:cs="Times New Roman"/>
                <w:sz w:val="16"/>
                <w:szCs w:val="16"/>
              </w:rPr>
            </w:pPr>
          </w:p>
        </w:tc>
        <w:tc>
          <w:tcPr>
            <w:tcW w:w="990" w:type="dxa"/>
          </w:tcPr>
          <w:p w14:paraId="0155337D" w14:textId="2522833C" w:rsidR="00E75013" w:rsidRPr="00784902" w:rsidRDefault="00E75013" w:rsidP="008D2896">
            <w:pPr>
              <w:rPr>
                <w:rFonts w:ascii="Times New Roman" w:eastAsiaTheme="majorEastAsia" w:hAnsi="Times New Roman" w:cs="Times New Roman"/>
                <w:i/>
                <w:iCs/>
                <w:color w:val="404040" w:themeColor="text1" w:themeTint="BF"/>
                <w:sz w:val="16"/>
                <w:szCs w:val="16"/>
              </w:rPr>
            </w:pPr>
          </w:p>
        </w:tc>
        <w:tc>
          <w:tcPr>
            <w:tcW w:w="1440" w:type="dxa"/>
          </w:tcPr>
          <w:p w14:paraId="3CA4F9DC" w14:textId="5BD212A7" w:rsidR="00E75013" w:rsidRPr="00784902" w:rsidRDefault="00E75013" w:rsidP="008D2896">
            <w:pPr>
              <w:rPr>
                <w:rFonts w:ascii="Times New Roman" w:hAnsi="Times New Roman" w:cs="Times New Roman"/>
                <w:sz w:val="16"/>
                <w:szCs w:val="16"/>
              </w:rPr>
            </w:pPr>
          </w:p>
        </w:tc>
      </w:tr>
      <w:tr w:rsidR="00E75013" w:rsidRPr="00502299" w14:paraId="163E7A31" w14:textId="77777777" w:rsidTr="008D2896">
        <w:tc>
          <w:tcPr>
            <w:tcW w:w="828" w:type="dxa"/>
          </w:tcPr>
          <w:p w14:paraId="74D32AC5" w14:textId="0ED01F37" w:rsidR="00E75013" w:rsidRPr="00D0350B" w:rsidRDefault="00E75013" w:rsidP="008D2896">
            <w:pPr>
              <w:rPr>
                <w:rFonts w:ascii="Times New Roman" w:eastAsiaTheme="majorEastAsia" w:hAnsi="Times New Roman" w:cs="Times New Roman"/>
                <w:iCs/>
                <w:color w:val="404040" w:themeColor="text1" w:themeTint="BF"/>
                <w:sz w:val="16"/>
                <w:szCs w:val="16"/>
              </w:rPr>
            </w:pPr>
          </w:p>
        </w:tc>
        <w:tc>
          <w:tcPr>
            <w:tcW w:w="810" w:type="dxa"/>
          </w:tcPr>
          <w:p w14:paraId="641CC7FE" w14:textId="4DECC1B5" w:rsidR="00E75013" w:rsidRPr="00784902" w:rsidRDefault="00E75013" w:rsidP="008D2896">
            <w:pPr>
              <w:rPr>
                <w:rFonts w:ascii="Times New Roman" w:eastAsiaTheme="majorEastAsia" w:hAnsi="Times New Roman" w:cs="Times New Roman"/>
                <w:i/>
                <w:iCs/>
                <w:color w:val="404040" w:themeColor="text1" w:themeTint="BF"/>
                <w:sz w:val="16"/>
                <w:szCs w:val="16"/>
              </w:rPr>
            </w:pPr>
          </w:p>
        </w:tc>
        <w:tc>
          <w:tcPr>
            <w:tcW w:w="990" w:type="dxa"/>
          </w:tcPr>
          <w:p w14:paraId="3F314200" w14:textId="04445E92" w:rsidR="00E75013" w:rsidRPr="00784902" w:rsidRDefault="00E75013" w:rsidP="008D2896">
            <w:pPr>
              <w:rPr>
                <w:rFonts w:ascii="Times New Roman" w:eastAsiaTheme="majorEastAsia" w:hAnsi="Times New Roman" w:cs="Times New Roman"/>
                <w:i/>
                <w:iCs/>
                <w:color w:val="404040" w:themeColor="text1" w:themeTint="BF"/>
                <w:sz w:val="16"/>
                <w:szCs w:val="16"/>
              </w:rPr>
            </w:pPr>
          </w:p>
        </w:tc>
        <w:tc>
          <w:tcPr>
            <w:tcW w:w="1890" w:type="dxa"/>
          </w:tcPr>
          <w:p w14:paraId="5FBDD4F6" w14:textId="7772A582" w:rsidR="00E75013" w:rsidRPr="00784902" w:rsidRDefault="00E75013" w:rsidP="008D2896">
            <w:pPr>
              <w:rPr>
                <w:rFonts w:ascii="Times New Roman" w:eastAsiaTheme="majorEastAsia" w:hAnsi="Times New Roman" w:cs="Times New Roman"/>
                <w:i/>
                <w:iCs/>
                <w:color w:val="404040" w:themeColor="text1" w:themeTint="BF"/>
                <w:sz w:val="16"/>
                <w:szCs w:val="16"/>
              </w:rPr>
            </w:pPr>
          </w:p>
        </w:tc>
        <w:tc>
          <w:tcPr>
            <w:tcW w:w="1260" w:type="dxa"/>
          </w:tcPr>
          <w:p w14:paraId="109FCED7" w14:textId="23F7E0AA" w:rsidR="00E75013" w:rsidRPr="00784902" w:rsidRDefault="00E75013" w:rsidP="008D2896">
            <w:pPr>
              <w:rPr>
                <w:rFonts w:ascii="Times New Roman" w:eastAsiaTheme="majorEastAsia" w:hAnsi="Times New Roman" w:cs="Times New Roman"/>
                <w:i/>
                <w:iCs/>
                <w:color w:val="404040" w:themeColor="text1" w:themeTint="BF"/>
                <w:sz w:val="16"/>
                <w:szCs w:val="16"/>
              </w:rPr>
            </w:pPr>
          </w:p>
        </w:tc>
        <w:tc>
          <w:tcPr>
            <w:tcW w:w="1350" w:type="dxa"/>
          </w:tcPr>
          <w:p w14:paraId="5DCED00A" w14:textId="7C53552F" w:rsidR="00E75013" w:rsidRPr="00784902" w:rsidRDefault="00E75013" w:rsidP="008D2896">
            <w:pPr>
              <w:rPr>
                <w:rFonts w:ascii="Times New Roman" w:eastAsiaTheme="majorEastAsia" w:hAnsi="Times New Roman" w:cs="Times New Roman"/>
                <w:i/>
                <w:iCs/>
                <w:color w:val="404040" w:themeColor="text1" w:themeTint="BF"/>
                <w:sz w:val="16"/>
                <w:szCs w:val="16"/>
              </w:rPr>
            </w:pPr>
          </w:p>
        </w:tc>
        <w:tc>
          <w:tcPr>
            <w:tcW w:w="1260" w:type="dxa"/>
          </w:tcPr>
          <w:p w14:paraId="621009D7" w14:textId="639F963C" w:rsidR="00E75013" w:rsidRPr="00784902" w:rsidRDefault="00E75013" w:rsidP="008D2896">
            <w:pPr>
              <w:rPr>
                <w:rFonts w:ascii="Times New Roman" w:eastAsiaTheme="majorEastAsia" w:hAnsi="Times New Roman" w:cs="Times New Roman"/>
                <w:i/>
                <w:iCs/>
                <w:color w:val="404040" w:themeColor="text1" w:themeTint="BF"/>
                <w:sz w:val="16"/>
                <w:szCs w:val="16"/>
              </w:rPr>
            </w:pPr>
          </w:p>
        </w:tc>
        <w:tc>
          <w:tcPr>
            <w:tcW w:w="1080" w:type="dxa"/>
          </w:tcPr>
          <w:p w14:paraId="1C5660C3" w14:textId="778C7CE0" w:rsidR="00E75013" w:rsidRPr="00784902" w:rsidRDefault="00E75013" w:rsidP="008D2896">
            <w:pPr>
              <w:rPr>
                <w:rFonts w:ascii="Times New Roman" w:eastAsiaTheme="majorEastAsia" w:hAnsi="Times New Roman" w:cs="Times New Roman"/>
                <w:i/>
                <w:iCs/>
                <w:color w:val="404040" w:themeColor="text1" w:themeTint="BF"/>
                <w:sz w:val="16"/>
                <w:szCs w:val="16"/>
              </w:rPr>
            </w:pPr>
          </w:p>
        </w:tc>
        <w:tc>
          <w:tcPr>
            <w:tcW w:w="810" w:type="dxa"/>
          </w:tcPr>
          <w:p w14:paraId="38CAE2A5" w14:textId="427E04D7" w:rsidR="00E75013" w:rsidRPr="00784902" w:rsidRDefault="00E75013" w:rsidP="008D2896">
            <w:pPr>
              <w:rPr>
                <w:rFonts w:ascii="Times New Roman" w:eastAsiaTheme="majorEastAsia" w:hAnsi="Times New Roman" w:cs="Times New Roman"/>
                <w:i/>
                <w:iCs/>
                <w:color w:val="404040" w:themeColor="text1" w:themeTint="BF"/>
                <w:sz w:val="16"/>
                <w:szCs w:val="16"/>
              </w:rPr>
            </w:pPr>
          </w:p>
        </w:tc>
        <w:tc>
          <w:tcPr>
            <w:tcW w:w="900" w:type="dxa"/>
          </w:tcPr>
          <w:p w14:paraId="5A65AA8F" w14:textId="1675DBCD" w:rsidR="00E75013" w:rsidRPr="00784902" w:rsidRDefault="00E75013" w:rsidP="008D2896">
            <w:pPr>
              <w:rPr>
                <w:rFonts w:ascii="Times New Roman" w:hAnsi="Times New Roman" w:cs="Times New Roman"/>
                <w:sz w:val="16"/>
                <w:szCs w:val="16"/>
              </w:rPr>
            </w:pPr>
          </w:p>
        </w:tc>
        <w:tc>
          <w:tcPr>
            <w:tcW w:w="990" w:type="dxa"/>
          </w:tcPr>
          <w:p w14:paraId="6B5ADD9B" w14:textId="04003174" w:rsidR="00E75013" w:rsidRPr="00784902" w:rsidRDefault="00E75013" w:rsidP="008D2896">
            <w:pPr>
              <w:rPr>
                <w:rFonts w:ascii="Times New Roman" w:eastAsiaTheme="majorEastAsia" w:hAnsi="Times New Roman" w:cs="Times New Roman"/>
                <w:i/>
                <w:iCs/>
                <w:color w:val="404040" w:themeColor="text1" w:themeTint="BF"/>
                <w:sz w:val="16"/>
                <w:szCs w:val="16"/>
              </w:rPr>
            </w:pPr>
          </w:p>
        </w:tc>
        <w:tc>
          <w:tcPr>
            <w:tcW w:w="1440" w:type="dxa"/>
          </w:tcPr>
          <w:p w14:paraId="17F467CA" w14:textId="1093751A" w:rsidR="00E75013" w:rsidRPr="00784902" w:rsidRDefault="00E75013" w:rsidP="008D2896">
            <w:pPr>
              <w:rPr>
                <w:rFonts w:ascii="Times New Roman" w:hAnsi="Times New Roman" w:cs="Times New Roman"/>
                <w:sz w:val="16"/>
                <w:szCs w:val="16"/>
              </w:rPr>
            </w:pPr>
          </w:p>
        </w:tc>
      </w:tr>
    </w:tbl>
    <w:p w14:paraId="793DE13B" w14:textId="77777777" w:rsidR="00E75013" w:rsidRDefault="00E75013" w:rsidP="00E75013"/>
    <w:p w14:paraId="55F68BA2" w14:textId="77777777" w:rsidR="00E75013" w:rsidRDefault="00E75013" w:rsidP="00E75013"/>
    <w:p w14:paraId="3BC86352" w14:textId="77777777" w:rsidR="008D2896" w:rsidRDefault="008D2896"/>
    <w:sectPr w:rsidR="008D2896" w:rsidSect="00E7501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panose1 w:val="020B0502020104020203"/>
    <w:charset w:val="00"/>
    <w:family w:val="swiss"/>
    <w:pitch w:val="variable"/>
    <w:sig w:usb0="80000267" w:usb1="00000000" w:usb2="00000000" w:usb3="00000000" w:csb0="000001F7"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013"/>
    <w:rsid w:val="0007593A"/>
    <w:rsid w:val="000D2B46"/>
    <w:rsid w:val="001021D4"/>
    <w:rsid w:val="0011377C"/>
    <w:rsid w:val="001437D0"/>
    <w:rsid w:val="0014510A"/>
    <w:rsid w:val="001B2D0A"/>
    <w:rsid w:val="00203CEF"/>
    <w:rsid w:val="0024442E"/>
    <w:rsid w:val="002476E1"/>
    <w:rsid w:val="002C74C4"/>
    <w:rsid w:val="002D30EB"/>
    <w:rsid w:val="002E28E8"/>
    <w:rsid w:val="002F0DAD"/>
    <w:rsid w:val="0038094F"/>
    <w:rsid w:val="00382325"/>
    <w:rsid w:val="003B6D85"/>
    <w:rsid w:val="003E4622"/>
    <w:rsid w:val="004342A2"/>
    <w:rsid w:val="004666DD"/>
    <w:rsid w:val="004B5E04"/>
    <w:rsid w:val="00533A18"/>
    <w:rsid w:val="00552ACB"/>
    <w:rsid w:val="00555C7C"/>
    <w:rsid w:val="00596EE9"/>
    <w:rsid w:val="00596FE8"/>
    <w:rsid w:val="005B6E9D"/>
    <w:rsid w:val="005F7B51"/>
    <w:rsid w:val="006A28E8"/>
    <w:rsid w:val="006A47BE"/>
    <w:rsid w:val="006C4E24"/>
    <w:rsid w:val="006E7923"/>
    <w:rsid w:val="0070676A"/>
    <w:rsid w:val="00711D52"/>
    <w:rsid w:val="00717FD1"/>
    <w:rsid w:val="00731A72"/>
    <w:rsid w:val="00734A8E"/>
    <w:rsid w:val="00741343"/>
    <w:rsid w:val="007569C2"/>
    <w:rsid w:val="007657CB"/>
    <w:rsid w:val="00774C3A"/>
    <w:rsid w:val="00837FCF"/>
    <w:rsid w:val="00845CD2"/>
    <w:rsid w:val="0086558A"/>
    <w:rsid w:val="0087185D"/>
    <w:rsid w:val="00895AB0"/>
    <w:rsid w:val="008A5606"/>
    <w:rsid w:val="008D2896"/>
    <w:rsid w:val="008E4B6B"/>
    <w:rsid w:val="00917668"/>
    <w:rsid w:val="009428B0"/>
    <w:rsid w:val="00970CFD"/>
    <w:rsid w:val="00982E72"/>
    <w:rsid w:val="009830F9"/>
    <w:rsid w:val="00993C8A"/>
    <w:rsid w:val="00996016"/>
    <w:rsid w:val="009A3C2A"/>
    <w:rsid w:val="009B2B87"/>
    <w:rsid w:val="00A12B92"/>
    <w:rsid w:val="00A22E33"/>
    <w:rsid w:val="00A24FD8"/>
    <w:rsid w:val="00A27478"/>
    <w:rsid w:val="00A40C0D"/>
    <w:rsid w:val="00A61F18"/>
    <w:rsid w:val="00A80E4A"/>
    <w:rsid w:val="00AA36AF"/>
    <w:rsid w:val="00B61E37"/>
    <w:rsid w:val="00B87FA6"/>
    <w:rsid w:val="00BA2CDF"/>
    <w:rsid w:val="00BA3218"/>
    <w:rsid w:val="00BB0C93"/>
    <w:rsid w:val="00BF0941"/>
    <w:rsid w:val="00C40D05"/>
    <w:rsid w:val="00C65E3B"/>
    <w:rsid w:val="00CD53F1"/>
    <w:rsid w:val="00CF09EC"/>
    <w:rsid w:val="00D0350B"/>
    <w:rsid w:val="00D16C74"/>
    <w:rsid w:val="00D60C24"/>
    <w:rsid w:val="00D74620"/>
    <w:rsid w:val="00DA25A7"/>
    <w:rsid w:val="00DA2776"/>
    <w:rsid w:val="00DA3137"/>
    <w:rsid w:val="00DB72C2"/>
    <w:rsid w:val="00DE71B7"/>
    <w:rsid w:val="00E1049D"/>
    <w:rsid w:val="00E31F55"/>
    <w:rsid w:val="00E75013"/>
    <w:rsid w:val="00EC0ACA"/>
    <w:rsid w:val="00EE2057"/>
    <w:rsid w:val="00F21705"/>
    <w:rsid w:val="00F352C6"/>
    <w:rsid w:val="00F83967"/>
    <w:rsid w:val="00F90B22"/>
    <w:rsid w:val="00FA544E"/>
    <w:rsid w:val="00FC38F6"/>
    <w:rsid w:val="00FD3C4E"/>
    <w:rsid w:val="00FE203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6692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501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013"/>
    <w:rPr>
      <w:color w:val="0000FF"/>
      <w:u w:val="single"/>
    </w:rPr>
  </w:style>
  <w:style w:type="character" w:customStyle="1" w:styleId="chaptertitleChar">
    <w:name w:val="chapter title Char"/>
    <w:basedOn w:val="DefaultParagraphFont"/>
    <w:link w:val="chaptertitle"/>
    <w:locked/>
    <w:rsid w:val="00E75013"/>
    <w:rPr>
      <w:rFonts w:ascii="Arial" w:hAnsi="Arial" w:cs="Gill Sans"/>
      <w:b/>
      <w:color w:val="0066B7"/>
      <w:sz w:val="48"/>
      <w:szCs w:val="48"/>
    </w:rPr>
  </w:style>
  <w:style w:type="paragraph" w:customStyle="1" w:styleId="chaptertitle">
    <w:name w:val="chapter title"/>
    <w:basedOn w:val="Normal"/>
    <w:link w:val="chaptertitleChar"/>
    <w:qFormat/>
    <w:rsid w:val="00E75013"/>
    <w:pPr>
      <w:ind w:left="1530" w:hanging="810"/>
    </w:pPr>
    <w:rPr>
      <w:rFonts w:ascii="Arial" w:eastAsiaTheme="minorHAnsi" w:hAnsi="Arial" w:cs="Gill Sans"/>
      <w:b/>
      <w:color w:val="0066B7"/>
      <w:sz w:val="48"/>
      <w:szCs w:val="48"/>
    </w:rPr>
  </w:style>
  <w:style w:type="table" w:styleId="TableGrid">
    <w:name w:val="Table Grid"/>
    <w:basedOn w:val="TableNormal"/>
    <w:uiPriority w:val="39"/>
    <w:rsid w:val="00E750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lmstring-name">
    <w:name w:val="nlm_string-name"/>
    <w:basedOn w:val="DefaultParagraphFont"/>
    <w:rsid w:val="00E75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designsafe-ci.org/facilities/nco/partnerships/eucentre/"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761</Words>
  <Characters>4340</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 Zehner</dc:creator>
  <cp:keywords/>
  <dc:description/>
  <cp:lastModifiedBy>Microsoft Office User</cp:lastModifiedBy>
  <cp:revision>3</cp:revision>
  <dcterms:created xsi:type="dcterms:W3CDTF">2019-04-04T13:07:00Z</dcterms:created>
  <dcterms:modified xsi:type="dcterms:W3CDTF">2019-04-04T13:44:00Z</dcterms:modified>
</cp:coreProperties>
</file>