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4465"/>
        <w:gridCol w:w="1745"/>
      </w:tblGrid>
      <w:tr w:rsidR="009B1DF3" w14:paraId="20C9EB3F" w14:textId="77777777" w:rsidTr="006F3E95">
        <w:trPr>
          <w:trHeight w:val="3500"/>
        </w:trPr>
        <w:tc>
          <w:tcPr>
            <w:tcW w:w="2335" w:type="dxa"/>
            <w:vAlign w:val="bottom"/>
          </w:tcPr>
          <w:p w14:paraId="3FE8A348" w14:textId="191D5CF0" w:rsidR="00787D71" w:rsidRPr="003B147C" w:rsidRDefault="007257FB" w:rsidP="006F3E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95438C" wp14:editId="35B5C398">
                  <wp:extent cx="1993265" cy="2676525"/>
                  <wp:effectExtent l="0" t="0" r="6985" b="9525"/>
                  <wp:docPr id="1337694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bottom"/>
          </w:tcPr>
          <w:p w14:paraId="5ACCD54D" w14:textId="77777777" w:rsidR="00787D71" w:rsidRPr="003B147C" w:rsidRDefault="00787D71" w:rsidP="006F3E95">
            <w:pPr>
              <w:jc w:val="center"/>
              <w:rPr>
                <w:rFonts w:ascii="Times New Roman" w:hAnsi="Times New Roman" w:cs="Times New Roman"/>
              </w:rPr>
            </w:pPr>
            <w:r w:rsidRPr="003B147C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1105677F" wp14:editId="6544ADA6">
                  <wp:extent cx="1990053" cy="2651760"/>
                  <wp:effectExtent l="19050" t="19050" r="10795" b="15240"/>
                  <wp:docPr id="554157317" name="Picture 554157317" descr="A drawing of a mach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20242" name="Picture 3" descr="A drawing of a machine&#10;&#10;Description automatically generated with medium confidence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46" t="3622" r="2881" b="3620"/>
                          <a:stretch/>
                        </pic:blipFill>
                        <pic:spPr bwMode="auto">
                          <a:xfrm>
                            <a:off x="0" y="0"/>
                            <a:ext cx="1990053" cy="2651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</w:tcPr>
          <w:p w14:paraId="06D23ACB" w14:textId="4A262DA0" w:rsidR="006F3E95" w:rsidRPr="006F3E95" w:rsidRDefault="006F3E95" w:rsidP="006F3E9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18"/>
                <w:szCs w:val="18"/>
              </w:rPr>
            </w:pPr>
            <w:r w:rsidRPr="003B147C">
              <w:rPr>
                <w:rFonts w:ascii="Times New Roman" w:hAnsi="Times New Roman" w:cs="Times New Roman"/>
                <w:i/>
                <w:iCs/>
                <w:noProof/>
                <w:sz w:val="18"/>
                <w:szCs w:val="18"/>
              </w:rPr>
              <w:t>Photos by Simpson Strong-Tie</w:t>
            </w:r>
          </w:p>
          <w:p w14:paraId="00B45267" w14:textId="6828F880" w:rsidR="00787D71" w:rsidRPr="006F3E95" w:rsidRDefault="00787D71" w:rsidP="006F3E95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18"/>
                <w:szCs w:val="18"/>
              </w:rPr>
            </w:pPr>
            <w:r w:rsidRPr="003B147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DE7BE6" wp14:editId="184409EA">
                  <wp:extent cx="1054735" cy="2516083"/>
                  <wp:effectExtent l="0" t="0" r="0" b="0"/>
                  <wp:docPr id="1100981838" name="Picture 110098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5450" t="13194" r="7064" b="3701"/>
                          <a:stretch/>
                        </pic:blipFill>
                        <pic:spPr bwMode="auto">
                          <a:xfrm>
                            <a:off x="0" y="0"/>
                            <a:ext cx="1059429" cy="2527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71" w:rsidRPr="003B147C" w14:paraId="38092490" w14:textId="77777777" w:rsidTr="00A774A2">
        <w:tc>
          <w:tcPr>
            <w:tcW w:w="2335" w:type="dxa"/>
          </w:tcPr>
          <w:p w14:paraId="05573C46" w14:textId="77777777" w:rsidR="00A774A2" w:rsidRDefault="007D0CEC" w:rsidP="003B147C">
            <w:pPr>
              <w:jc w:val="center"/>
              <w:rPr>
                <w:rFonts w:ascii="Times New Roman" w:hAnsi="Times New Roman" w:cs="Times New Roman"/>
              </w:rPr>
            </w:pPr>
            <w:r w:rsidRPr="003B147C">
              <w:rPr>
                <w:rFonts w:ascii="Times New Roman" w:hAnsi="Times New Roman" w:cs="Times New Roman"/>
                <w:b/>
                <w:bCs/>
              </w:rPr>
              <w:t>Phase 1</w:t>
            </w:r>
            <w:r w:rsidRPr="003B147C">
              <w:rPr>
                <w:rFonts w:ascii="Times New Roman" w:hAnsi="Times New Roman" w:cs="Times New Roman"/>
              </w:rPr>
              <w:t xml:space="preserve"> </w:t>
            </w:r>
          </w:p>
          <w:p w14:paraId="7D52A1B5" w14:textId="6FEA29EC" w:rsidR="007D0CEC" w:rsidRPr="003B147C" w:rsidRDefault="007D0CEC" w:rsidP="003B147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B147C">
              <w:rPr>
                <w:rFonts w:ascii="Times New Roman" w:hAnsi="Times New Roman" w:cs="Times New Roman"/>
              </w:rPr>
              <w:t>(</w:t>
            </w:r>
            <w:r w:rsidRPr="003B147C">
              <w:rPr>
                <w:rFonts w:ascii="Times New Roman" w:hAnsi="Times New Roman" w:cs="Times New Roman"/>
                <w:i/>
                <w:iCs/>
              </w:rPr>
              <w:t>complete</w:t>
            </w:r>
            <w:r w:rsidRPr="003B14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20" w:type="dxa"/>
          </w:tcPr>
          <w:p w14:paraId="0A8D75BA" w14:textId="77777777" w:rsidR="00A774A2" w:rsidRDefault="007D0CEC" w:rsidP="003B147C">
            <w:pPr>
              <w:jc w:val="center"/>
              <w:rPr>
                <w:rFonts w:ascii="Times New Roman" w:hAnsi="Times New Roman" w:cs="Times New Roman"/>
              </w:rPr>
            </w:pPr>
            <w:r w:rsidRPr="003B147C">
              <w:rPr>
                <w:rFonts w:ascii="Times New Roman" w:hAnsi="Times New Roman" w:cs="Times New Roman"/>
                <w:b/>
                <w:bCs/>
              </w:rPr>
              <w:t>Phase 2</w:t>
            </w:r>
            <w:r w:rsidRPr="003B147C">
              <w:rPr>
                <w:rFonts w:ascii="Times New Roman" w:hAnsi="Times New Roman" w:cs="Times New Roman"/>
              </w:rPr>
              <w:t xml:space="preserve"> </w:t>
            </w:r>
          </w:p>
          <w:p w14:paraId="66128F94" w14:textId="6ACD4C4A" w:rsidR="007D0CEC" w:rsidRPr="003B147C" w:rsidRDefault="007D0CEC" w:rsidP="003B147C">
            <w:pPr>
              <w:jc w:val="center"/>
              <w:rPr>
                <w:rFonts w:ascii="Times New Roman" w:hAnsi="Times New Roman" w:cs="Times New Roman"/>
              </w:rPr>
            </w:pPr>
            <w:r w:rsidRPr="003B147C">
              <w:rPr>
                <w:rFonts w:ascii="Times New Roman" w:hAnsi="Times New Roman" w:cs="Times New Roman"/>
              </w:rPr>
              <w:t>(</w:t>
            </w:r>
            <w:r w:rsidRPr="003B147C">
              <w:rPr>
                <w:rFonts w:ascii="Times New Roman" w:hAnsi="Times New Roman" w:cs="Times New Roman"/>
                <w:i/>
                <w:iCs/>
              </w:rPr>
              <w:t xml:space="preserve">testing </w:t>
            </w:r>
            <w:r w:rsidR="00A774A2">
              <w:rPr>
                <w:rFonts w:ascii="Times New Roman" w:hAnsi="Times New Roman" w:cs="Times New Roman"/>
                <w:i/>
                <w:iCs/>
              </w:rPr>
              <w:t>Dec. 20</w:t>
            </w:r>
            <w:r w:rsidRPr="003B147C">
              <w:rPr>
                <w:rFonts w:ascii="Times New Roman" w:hAnsi="Times New Roman" w:cs="Times New Roman"/>
                <w:i/>
                <w:iCs/>
              </w:rPr>
              <w:t>23</w:t>
            </w:r>
            <w:r w:rsidR="00A774A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B147C">
              <w:rPr>
                <w:rFonts w:ascii="Times New Roman" w:hAnsi="Times New Roman" w:cs="Times New Roman"/>
                <w:i/>
                <w:iCs/>
              </w:rPr>
              <w:t>-</w:t>
            </w:r>
            <w:r w:rsidR="00A774A2">
              <w:rPr>
                <w:rFonts w:ascii="Times New Roman" w:hAnsi="Times New Roman" w:cs="Times New Roman"/>
                <w:i/>
                <w:iCs/>
              </w:rPr>
              <w:t xml:space="preserve"> Jan. 20</w:t>
            </w:r>
            <w:r w:rsidRPr="003B147C">
              <w:rPr>
                <w:rFonts w:ascii="Times New Roman" w:hAnsi="Times New Roman" w:cs="Times New Roman"/>
                <w:i/>
                <w:iCs/>
              </w:rPr>
              <w:t>24</w:t>
            </w:r>
            <w:r w:rsidRPr="003B14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95" w:type="dxa"/>
          </w:tcPr>
          <w:p w14:paraId="49AA9FB1" w14:textId="77777777" w:rsidR="00A774A2" w:rsidRDefault="007D0CEC" w:rsidP="003B147C">
            <w:pPr>
              <w:jc w:val="center"/>
              <w:rPr>
                <w:rFonts w:ascii="Times New Roman" w:hAnsi="Times New Roman" w:cs="Times New Roman"/>
              </w:rPr>
            </w:pPr>
            <w:r w:rsidRPr="003B147C">
              <w:rPr>
                <w:rFonts w:ascii="Times New Roman" w:hAnsi="Times New Roman" w:cs="Times New Roman"/>
                <w:b/>
                <w:bCs/>
              </w:rPr>
              <w:t>Phase 3</w:t>
            </w:r>
            <w:r w:rsidRPr="003B147C">
              <w:rPr>
                <w:rFonts w:ascii="Times New Roman" w:hAnsi="Times New Roman" w:cs="Times New Roman"/>
              </w:rPr>
              <w:t xml:space="preserve"> </w:t>
            </w:r>
          </w:p>
          <w:p w14:paraId="711B1BDF" w14:textId="39173074" w:rsidR="007D0CEC" w:rsidRPr="003B147C" w:rsidRDefault="007D0CEC" w:rsidP="003B147C">
            <w:pPr>
              <w:jc w:val="center"/>
              <w:rPr>
                <w:rFonts w:ascii="Times New Roman" w:hAnsi="Times New Roman" w:cs="Times New Roman"/>
              </w:rPr>
            </w:pPr>
            <w:r w:rsidRPr="003B147C">
              <w:rPr>
                <w:rFonts w:ascii="Times New Roman" w:hAnsi="Times New Roman" w:cs="Times New Roman"/>
              </w:rPr>
              <w:t>(</w:t>
            </w:r>
            <w:r w:rsidRPr="003B147C">
              <w:rPr>
                <w:rFonts w:ascii="Times New Roman" w:hAnsi="Times New Roman" w:cs="Times New Roman"/>
                <w:i/>
                <w:iCs/>
              </w:rPr>
              <w:t>upcoming 2024</w:t>
            </w:r>
            <w:r w:rsidRPr="003B147C">
              <w:rPr>
                <w:rFonts w:ascii="Times New Roman" w:hAnsi="Times New Roman" w:cs="Times New Roman"/>
              </w:rPr>
              <w:t>)</w:t>
            </w:r>
          </w:p>
        </w:tc>
      </w:tr>
    </w:tbl>
    <w:p w14:paraId="537E485A" w14:textId="77777777" w:rsidR="00E371C0" w:rsidRDefault="00E371C0" w:rsidP="006F3E95">
      <w:pPr>
        <w:rPr>
          <w:rFonts w:ascii="TimesNewRomanPSMT" w:hAnsi="TimesNewRomanPSMT" w:cs="TimesNewRomanPSMT"/>
          <w:i/>
          <w:iCs/>
          <w:color w:val="000000"/>
          <w:kern w:val="0"/>
        </w:rPr>
      </w:pPr>
    </w:p>
    <w:p w14:paraId="081FE363" w14:textId="40A8CA92" w:rsidR="00125331" w:rsidRPr="000F16E4" w:rsidRDefault="003631F0" w:rsidP="00125331">
      <w:pPr>
        <w:rPr>
          <w:rFonts w:ascii="TimesNewRomanPSMT" w:hAnsi="TimesNewRomanPSMT" w:cs="TimesNewRomanPSMT"/>
          <w:i/>
          <w:iCs/>
          <w:color w:val="000000"/>
          <w:kern w:val="0"/>
        </w:rPr>
      </w:pPr>
      <w:bookmarkStart w:id="0" w:name="_Hlk151380904"/>
      <w:r>
        <w:rPr>
          <w:rFonts w:ascii="TimesNewRomanPSMT" w:hAnsi="TimesNewRomanPSMT" w:cs="TimesNewRomanPSMT"/>
          <w:i/>
          <w:iCs/>
          <w:color w:val="000000"/>
          <w:kern w:val="0"/>
        </w:rPr>
        <w:t>Detailed</w:t>
      </w:r>
      <w:r w:rsidR="00125331">
        <w:rPr>
          <w:rFonts w:ascii="TimesNewRomanPSMT" w:hAnsi="TimesNewRomanPSMT" w:cs="TimesNewRomanPSMT"/>
          <w:i/>
          <w:iCs/>
          <w:color w:val="000000"/>
          <w:kern w:val="0"/>
        </w:rPr>
        <w:t xml:space="preserve"> blurb:</w:t>
      </w:r>
    </w:p>
    <w:p w14:paraId="4A62EF95" w14:textId="77777777" w:rsidR="00125331" w:rsidRDefault="00125331" w:rsidP="00125331">
      <w:pPr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 xml:space="preserve">Funded by the National Science Foundation (NSF), the </w:t>
      </w:r>
      <w:r>
        <w:rPr>
          <w:rFonts w:ascii="TimesNewRomanPSMT" w:hAnsi="TimesNewRomanPSMT" w:cs="TimesNewRomanPSMT"/>
          <w:i/>
          <w:iCs/>
          <w:color w:val="000000"/>
          <w:kern w:val="0"/>
        </w:rPr>
        <w:t xml:space="preserve">Converging Design </w:t>
      </w:r>
      <w:r w:rsidRPr="009402F0">
        <w:rPr>
          <w:rFonts w:ascii="TimesNewRomanPSMT" w:hAnsi="TimesNewRomanPSMT" w:cs="TimesNewRomanPSMT"/>
          <w:color w:val="000000"/>
          <w:kern w:val="0"/>
        </w:rPr>
        <w:t>project</w:t>
      </w:r>
      <w:r>
        <w:rPr>
          <w:rFonts w:ascii="TimesNewRomanPSMT" w:hAnsi="TimesNewRomanPSMT" w:cs="TimesNewRomanPSMT"/>
          <w:color w:val="000000"/>
          <w:kern w:val="0"/>
        </w:rPr>
        <w:t xml:space="preserve"> includes full-scale testing of a six-story mass timber building at the Natural Hazards Engineering Research Institute (NHERI) Large-High Performance Outdoor Shake Table. The project re-uses the bottom six stories of a 10-story mass timber building previously tested as part of the NSF Tallwood project. Shake table testing includes three phases featuring different seismic-force resisting systems aimed at achieving near damage-free post-earthquake performance, as shown in </w:t>
      </w:r>
      <w:r>
        <w:rPr>
          <w:rFonts w:ascii="TimesNewRomanPSMT" w:hAnsi="TimesNewRomanPSMT" w:cs="TimesNewRomanPSMT"/>
          <w:b/>
          <w:bCs/>
          <w:color w:val="000000"/>
          <w:kern w:val="0"/>
        </w:rPr>
        <w:t>Fig. 1</w:t>
      </w:r>
      <w:r>
        <w:rPr>
          <w:rFonts w:ascii="TimesNewRomanPSMT" w:hAnsi="TimesNewRomanPSMT" w:cs="TimesNewRomanPSMT"/>
          <w:color w:val="000000"/>
          <w:kern w:val="0"/>
        </w:rPr>
        <w:t xml:space="preserve">. Construction and testing can be monitored via the live webcam at </w:t>
      </w:r>
      <w:hyperlink r:id="rId7" w:history="1">
        <w:r w:rsidRPr="00D10475">
          <w:rPr>
            <w:rStyle w:val="Hyperlink"/>
            <w:rFonts w:ascii="TimesNewRomanPSMT" w:hAnsi="TimesNewRomanPSMT" w:cs="TimesNewRomanPSMT"/>
            <w:kern w:val="0"/>
          </w:rPr>
          <w:t>https://nheri.ucsd.edu/live-cams</w:t>
        </w:r>
      </w:hyperlink>
      <w:r>
        <w:rPr>
          <w:rFonts w:ascii="TimesNewRomanPSMT" w:hAnsi="TimesNewRomanPSMT" w:cs="TimesNewRomanPSMT"/>
          <w:color w:val="000000"/>
          <w:kern w:val="0"/>
        </w:rPr>
        <w:t>.</w:t>
      </w:r>
    </w:p>
    <w:p w14:paraId="508DFDD2" w14:textId="77777777" w:rsidR="00125331" w:rsidRDefault="00125331" w:rsidP="00125331">
      <w:pPr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The Converging Design team completed Phase 1 of testing in November 2023, which included post-tensioned mass timber rocking walls with steel U-shaped energy dissipators. The building exhibited no apparent residual drifts and minimal post-earthquake damage after 43 shakes, half of which consisting of severe ground shaking. Construction for Phase 2 re-using the six-story gravity system is currently underway, featuring post-tensioned mass timber rocking walls with Buckling-Restrained Braces provided by CoreBrace. Shake table testing for Phase 2 is expected to begin in December 2023.  In the subsequent phase, Phase 3 will feature a</w:t>
      </w:r>
      <w:r w:rsidRPr="00A774A2">
        <w:rPr>
          <w:rFonts w:ascii="TimesNewRomanPSMT" w:hAnsi="TimesNewRomanPSMT" w:cs="TimesNewRomanPSMT"/>
          <w:color w:val="000000"/>
          <w:kern w:val="0"/>
        </w:rPr>
        <w:t xml:space="preserve"> </w:t>
      </w:r>
      <w:r>
        <w:rPr>
          <w:rFonts w:ascii="TimesNewRomanPSMT" w:hAnsi="TimesNewRomanPSMT" w:cs="TimesNewRomanPSMT"/>
          <w:color w:val="000000"/>
          <w:kern w:val="0"/>
        </w:rPr>
        <w:t xml:space="preserve">combined mass timber gravity frame with a </w:t>
      </w:r>
      <w:r w:rsidRPr="00A774A2">
        <w:rPr>
          <w:rFonts w:ascii="TimesNewRomanPSMT" w:hAnsi="TimesNewRomanPSMT" w:cs="TimesNewRomanPSMT"/>
          <w:color w:val="000000"/>
          <w:kern w:val="0"/>
        </w:rPr>
        <w:t xml:space="preserve">resilient </w:t>
      </w:r>
      <w:r>
        <w:rPr>
          <w:rFonts w:ascii="TimesNewRomanPSMT" w:hAnsi="TimesNewRomanPSMT" w:cs="TimesNewRomanPSMT"/>
          <w:color w:val="000000"/>
          <w:kern w:val="0"/>
        </w:rPr>
        <w:t xml:space="preserve">lateral-force resisting </w:t>
      </w:r>
      <w:r w:rsidRPr="00A774A2">
        <w:rPr>
          <w:rFonts w:ascii="TimesNewRomanPSMT" w:hAnsi="TimesNewRomanPSMT" w:cs="TimesNewRomanPSMT"/>
          <w:color w:val="000000"/>
          <w:kern w:val="0"/>
        </w:rPr>
        <w:t>frame</w:t>
      </w:r>
      <w:r>
        <w:rPr>
          <w:rFonts w:ascii="TimesNewRomanPSMT" w:hAnsi="TimesNewRomanPSMT" w:cs="TimesNewRomanPSMT"/>
          <w:color w:val="000000"/>
          <w:kern w:val="0"/>
        </w:rPr>
        <w:t xml:space="preserve"> </w:t>
      </w:r>
      <w:r w:rsidRPr="00A774A2">
        <w:rPr>
          <w:rFonts w:ascii="TimesNewRomanPSMT" w:hAnsi="TimesNewRomanPSMT" w:cs="TimesNewRomanPSMT"/>
          <w:color w:val="000000"/>
          <w:kern w:val="0"/>
        </w:rPr>
        <w:t>provided by Simpson Strong-Tie</w:t>
      </w:r>
      <w:r>
        <w:rPr>
          <w:rFonts w:ascii="TimesNewRomanPSMT" w:hAnsi="TimesNewRomanPSMT" w:cs="TimesNewRomanPSMT"/>
          <w:color w:val="000000"/>
          <w:kern w:val="0"/>
        </w:rPr>
        <w:t xml:space="preserve"> using</w:t>
      </w:r>
      <w:r w:rsidRPr="00A774A2">
        <w:rPr>
          <w:rFonts w:ascii="TimesNewRomanPSMT" w:hAnsi="TimesNewRomanPSMT" w:cs="TimesNewRomanPSMT"/>
          <w:color w:val="000000"/>
          <w:kern w:val="0"/>
        </w:rPr>
        <w:t xml:space="preserve"> Simpson’s Yield-Link® moment connection and the Yield-Link® brace connection. </w:t>
      </w:r>
    </w:p>
    <w:p w14:paraId="724F4132" w14:textId="3BFF210E" w:rsidR="006D1FA4" w:rsidRDefault="00125331" w:rsidP="001253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work is part of the </w:t>
      </w:r>
      <w:r>
        <w:rPr>
          <w:rFonts w:ascii="Times New Roman" w:hAnsi="Times New Roman" w:cs="Times New Roman"/>
          <w:i/>
          <w:iCs/>
        </w:rPr>
        <w:t>Converging Design</w:t>
      </w:r>
      <w:r>
        <w:rPr>
          <w:rFonts w:ascii="Times New Roman" w:hAnsi="Times New Roman" w:cs="Times New Roman"/>
        </w:rPr>
        <w:t xml:space="preserve"> project with collaborators from Oregon State University, Stanford University, Colorado State University, and Penn State University with support from the National Science Foundation (</w:t>
      </w:r>
      <w:hyperlink r:id="rId8" w:history="1">
        <w:r w:rsidRPr="003B147C">
          <w:rPr>
            <w:rStyle w:val="Hyperlink"/>
            <w:rFonts w:ascii="Times New Roman" w:hAnsi="Times New Roman" w:cs="Times New Roman"/>
          </w:rPr>
          <w:t>#2120683</w:t>
        </w:r>
      </w:hyperlink>
      <w:r w:rsidRPr="003B147C">
        <w:rPr>
          <w:rFonts w:ascii="Times New Roman" w:hAnsi="Times New Roman" w:cs="Times New Roman"/>
        </w:rPr>
        <w:t xml:space="preserve">, </w:t>
      </w:r>
      <w:hyperlink r:id="rId9" w:history="1">
        <w:r w:rsidRPr="003B147C">
          <w:rPr>
            <w:rStyle w:val="Hyperlink"/>
            <w:rFonts w:ascii="Times New Roman" w:hAnsi="Times New Roman" w:cs="Times New Roman"/>
          </w:rPr>
          <w:t>#2120692</w:t>
        </w:r>
      </w:hyperlink>
      <w:r w:rsidRPr="003B147C">
        <w:rPr>
          <w:rFonts w:ascii="Times New Roman" w:hAnsi="Times New Roman" w:cs="Times New Roman"/>
        </w:rPr>
        <w:t xml:space="preserve">, and </w:t>
      </w:r>
      <w:hyperlink r:id="rId10" w:history="1">
        <w:r w:rsidRPr="003B147C">
          <w:rPr>
            <w:rStyle w:val="Hyperlink"/>
            <w:rFonts w:ascii="Times New Roman" w:hAnsi="Times New Roman" w:cs="Times New Roman"/>
          </w:rPr>
          <w:t>#2120684</w:t>
        </w:r>
      </w:hyperlink>
      <w:r>
        <w:rPr>
          <w:rStyle w:val="Hyperlink"/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Pr="003B147C">
        <w:rPr>
          <w:rFonts w:ascii="Times New Roman" w:hAnsi="Times New Roman" w:cs="Times New Roman"/>
        </w:rPr>
        <w:t xml:space="preserve"> USDA Agricultural Research Service, </w:t>
      </w:r>
      <w:r>
        <w:rPr>
          <w:rFonts w:ascii="Times New Roman" w:hAnsi="Times New Roman" w:cs="Times New Roman"/>
        </w:rPr>
        <w:t xml:space="preserve">and </w:t>
      </w:r>
      <w:r w:rsidRPr="003B147C">
        <w:rPr>
          <w:rFonts w:ascii="Times New Roman" w:hAnsi="Times New Roman" w:cs="Times New Roman"/>
        </w:rPr>
        <w:t xml:space="preserve">TallWood Design Institute, </w:t>
      </w:r>
      <w:r>
        <w:rPr>
          <w:rFonts w:ascii="Times New Roman" w:hAnsi="Times New Roman" w:cs="Times New Roman"/>
        </w:rPr>
        <w:t>along with</w:t>
      </w:r>
      <w:r w:rsidRPr="003B14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several other </w:t>
      </w:r>
      <w:r w:rsidRPr="003B147C">
        <w:rPr>
          <w:rFonts w:ascii="Times New Roman" w:hAnsi="Times New Roman" w:cs="Times New Roman"/>
        </w:rPr>
        <w:t>industry partners</w:t>
      </w:r>
      <w:r>
        <w:rPr>
          <w:rFonts w:ascii="Times New Roman" w:hAnsi="Times New Roman" w:cs="Times New Roman"/>
        </w:rPr>
        <w:t xml:space="preserve"> listed on the project website  </w:t>
      </w:r>
      <w:hyperlink r:id="rId11" w:history="1">
        <w:r w:rsidRPr="003B147C">
          <w:rPr>
            <w:rStyle w:val="Hyperlink"/>
            <w:rFonts w:ascii="Times New Roman" w:hAnsi="Times New Roman" w:cs="Times New Roman"/>
          </w:rPr>
          <w:t>https://tallwoodinstitute.org/converging-design-partners</w:t>
        </w:r>
      </w:hyperlink>
      <w:r w:rsidRPr="003B147C">
        <w:rPr>
          <w:rFonts w:ascii="Times New Roman" w:hAnsi="Times New Roman" w:cs="Times New Roman"/>
        </w:rPr>
        <w:t xml:space="preserve">. </w:t>
      </w:r>
    </w:p>
    <w:p w14:paraId="45A3EAD4" w14:textId="77777777" w:rsidR="006D1FA4" w:rsidRDefault="006D1F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74B190" w14:textId="77777777" w:rsidR="006D1FA4" w:rsidRDefault="006D1FA4" w:rsidP="006D1FA4">
      <w:pPr>
        <w:rPr>
          <w:rFonts w:ascii="TimesNewRomanPSMT" w:hAnsi="TimesNewRomanPSMT" w:cs="TimesNewRomanPSMT"/>
          <w:i/>
          <w:iCs/>
          <w:color w:val="000000"/>
          <w:kern w:val="0"/>
        </w:rPr>
      </w:pPr>
      <w:r>
        <w:rPr>
          <w:rFonts w:ascii="TimesNewRomanPSMT" w:hAnsi="TimesNewRomanPSMT" w:cs="TimesNewRomanPSMT"/>
          <w:i/>
          <w:iCs/>
          <w:color w:val="000000"/>
          <w:kern w:val="0"/>
        </w:rPr>
        <w:lastRenderedPageBreak/>
        <w:t>Short blurb:</w:t>
      </w:r>
    </w:p>
    <w:p w14:paraId="3D6738E9" w14:textId="61882C8A" w:rsidR="00125331" w:rsidRPr="005D679E" w:rsidRDefault="006D1FA4" w:rsidP="00C2304C">
      <w:pPr>
        <w:rPr>
          <w:rFonts w:ascii="Times New Roman" w:hAnsi="Times New Roman" w:cs="Times New Roman"/>
        </w:rPr>
      </w:pPr>
      <w:r>
        <w:rPr>
          <w:rFonts w:ascii="TimesNewRomanPSMT" w:hAnsi="TimesNewRomanPSMT" w:cs="TimesNewRomanPSMT"/>
          <w:color w:val="000000"/>
          <w:kern w:val="0"/>
        </w:rPr>
        <w:t xml:space="preserve">Shake table testing of a six-story mass timber building will begin in December 2023 at the Natural Hazards Engineering Research Institute (NHERI) Large-High Performance Outdoor Shake Table. This is the second of a three-phase experimental program aimed at achieving near damage-free post-earthquake performance, as shown in </w:t>
      </w:r>
      <w:r w:rsidRPr="00326B08">
        <w:rPr>
          <w:rFonts w:ascii="TimesNewRomanPSMT" w:hAnsi="TimesNewRomanPSMT" w:cs="TimesNewRomanPSMT"/>
          <w:b/>
          <w:bCs/>
          <w:color w:val="000000"/>
          <w:kern w:val="0"/>
        </w:rPr>
        <w:t>Fig. 1</w:t>
      </w:r>
      <w:r>
        <w:rPr>
          <w:rFonts w:ascii="TimesNewRomanPSMT" w:hAnsi="TimesNewRomanPSMT" w:cs="TimesNewRomanPSMT"/>
          <w:color w:val="000000"/>
          <w:kern w:val="0"/>
        </w:rPr>
        <w:t>. The building features post-tensioned self-centering mass timber rocking walls</w:t>
      </w:r>
      <w:r w:rsidR="00E850DF">
        <w:rPr>
          <w:rFonts w:ascii="TimesNewRomanPSMT" w:hAnsi="TimesNewRomanPSMT" w:cs="TimesNewRomanPSMT"/>
          <w:color w:val="000000"/>
          <w:kern w:val="0"/>
        </w:rPr>
        <w:t>,</w:t>
      </w:r>
      <w:r>
        <w:rPr>
          <w:rFonts w:ascii="TimesNewRomanPSMT" w:hAnsi="TimesNewRomanPSMT" w:cs="TimesNewRomanPSMT"/>
          <w:color w:val="000000"/>
          <w:kern w:val="0"/>
        </w:rPr>
        <w:t xml:space="preserve"> with Buckling-Restrained Braces</w:t>
      </w:r>
      <w:r w:rsidR="00943766">
        <w:rPr>
          <w:rFonts w:ascii="TimesNewRomanPSMT" w:hAnsi="TimesNewRomanPSMT" w:cs="TimesNewRomanPSMT"/>
          <w:color w:val="000000"/>
          <w:kern w:val="0"/>
        </w:rPr>
        <w:t xml:space="preserve"> and</w:t>
      </w:r>
      <w:r w:rsidRPr="00B41DD8">
        <w:rPr>
          <w:rFonts w:ascii="TimesNewRomanPSMT" w:hAnsi="TimesNewRomanPSMT"/>
        </w:rPr>
        <w:t xml:space="preserve"> all other materials provided by </w:t>
      </w:r>
      <w:r w:rsidRPr="00B41DD8">
        <w:rPr>
          <w:rFonts w:ascii="Times New Roman" w:hAnsi="Times New Roman" w:cs="Times New Roman"/>
        </w:rPr>
        <w:t xml:space="preserve">industry partners and sponsors listed on the project website, </w:t>
      </w:r>
      <w:hyperlink r:id="rId12" w:history="1">
        <w:r w:rsidRPr="00B42074">
          <w:rPr>
            <w:rStyle w:val="Hyperlink"/>
            <w:rFonts w:ascii="Times New Roman" w:hAnsi="Times New Roman" w:cs="Times New Roman"/>
          </w:rPr>
          <w:t>https://tallwoodinstitute.org/converging-design-partner</w:t>
        </w:r>
        <w:r w:rsidRPr="00B42074">
          <w:rPr>
            <w:rStyle w:val="Hyperlink"/>
          </w:rPr>
          <w:t>s</w:t>
        </w:r>
      </w:hyperlink>
      <w:r w:rsidRPr="00B41DD8">
        <w:rPr>
          <w:rFonts w:ascii="Times New Roman" w:hAnsi="Times New Roman" w:cs="Times New Roman"/>
        </w:rPr>
        <w:t>.</w:t>
      </w:r>
      <w:r w:rsidRPr="00B41DD8">
        <w:rPr>
          <w:rFonts w:ascii="TimesNewRomanPSMT" w:hAnsi="TimesNewRomanPSMT" w:cs="TimesNewRomanPSMT"/>
          <w:kern w:val="0"/>
        </w:rPr>
        <w:t xml:space="preserve"> </w:t>
      </w:r>
      <w:r w:rsidR="00C2304C">
        <w:rPr>
          <w:rFonts w:ascii="TimesNewRomanPSMT" w:hAnsi="TimesNewRomanPSMT" w:cs="TimesNewRomanPSMT"/>
          <w:color w:val="000000"/>
          <w:kern w:val="0"/>
        </w:rPr>
        <w:t xml:space="preserve">Construction and testing can be monitored via the live webcam at </w:t>
      </w:r>
      <w:hyperlink r:id="rId13" w:history="1">
        <w:r w:rsidR="00C2304C" w:rsidRPr="00D10475">
          <w:rPr>
            <w:rStyle w:val="Hyperlink"/>
            <w:rFonts w:ascii="TimesNewRomanPSMT" w:hAnsi="TimesNewRomanPSMT" w:cs="TimesNewRomanPSMT"/>
            <w:kern w:val="0"/>
          </w:rPr>
          <w:t>https://nheri.ucsd.edu/live-cams</w:t>
        </w:r>
      </w:hyperlink>
      <w:r w:rsidR="00C2304C">
        <w:rPr>
          <w:rFonts w:ascii="TimesNewRomanPSMT" w:hAnsi="TimesNewRomanPSMT" w:cs="TimesNewRomanPSMT"/>
          <w:color w:val="000000"/>
          <w:kern w:val="0"/>
        </w:rPr>
        <w:t xml:space="preserve">. </w:t>
      </w:r>
      <w:r>
        <w:rPr>
          <w:rFonts w:ascii="Times New Roman" w:hAnsi="Times New Roman" w:cs="Times New Roman"/>
        </w:rPr>
        <w:t xml:space="preserve">This work is part of the </w:t>
      </w:r>
      <w:r>
        <w:rPr>
          <w:rFonts w:ascii="Times New Roman" w:hAnsi="Times New Roman" w:cs="Times New Roman"/>
          <w:i/>
          <w:iCs/>
        </w:rPr>
        <w:t>Converging Design</w:t>
      </w:r>
      <w:r>
        <w:rPr>
          <w:rFonts w:ascii="Times New Roman" w:hAnsi="Times New Roman" w:cs="Times New Roman"/>
        </w:rPr>
        <w:t xml:space="preserve"> project with collaborators from Oregon State University, Stanford University, Colorado State University, and Penn State University with support from the National Science Foundation (</w:t>
      </w:r>
      <w:hyperlink r:id="rId14" w:history="1">
        <w:r w:rsidRPr="003B147C">
          <w:rPr>
            <w:rStyle w:val="Hyperlink"/>
            <w:rFonts w:ascii="Times New Roman" w:hAnsi="Times New Roman" w:cs="Times New Roman"/>
          </w:rPr>
          <w:t>#2120683</w:t>
        </w:r>
      </w:hyperlink>
      <w:r w:rsidRPr="003B147C">
        <w:rPr>
          <w:rFonts w:ascii="Times New Roman" w:hAnsi="Times New Roman" w:cs="Times New Roman"/>
        </w:rPr>
        <w:t xml:space="preserve">, </w:t>
      </w:r>
      <w:hyperlink r:id="rId15" w:history="1">
        <w:r w:rsidRPr="003B147C">
          <w:rPr>
            <w:rStyle w:val="Hyperlink"/>
            <w:rFonts w:ascii="Times New Roman" w:hAnsi="Times New Roman" w:cs="Times New Roman"/>
          </w:rPr>
          <w:t>#2120692</w:t>
        </w:r>
      </w:hyperlink>
      <w:r w:rsidRPr="003B147C">
        <w:rPr>
          <w:rFonts w:ascii="Times New Roman" w:hAnsi="Times New Roman" w:cs="Times New Roman"/>
        </w:rPr>
        <w:t xml:space="preserve">, and </w:t>
      </w:r>
      <w:hyperlink r:id="rId16" w:history="1">
        <w:r w:rsidRPr="003B147C">
          <w:rPr>
            <w:rStyle w:val="Hyperlink"/>
            <w:rFonts w:ascii="Times New Roman" w:hAnsi="Times New Roman" w:cs="Times New Roman"/>
          </w:rPr>
          <w:t>#2120684</w:t>
        </w:r>
      </w:hyperlink>
      <w:r>
        <w:rPr>
          <w:rStyle w:val="Hyperlink"/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Pr="003B147C">
        <w:rPr>
          <w:rFonts w:ascii="Times New Roman" w:hAnsi="Times New Roman" w:cs="Times New Roman"/>
        </w:rPr>
        <w:t xml:space="preserve"> USDA Agricultural Research Service, </w:t>
      </w:r>
      <w:r>
        <w:rPr>
          <w:rFonts w:ascii="Times New Roman" w:hAnsi="Times New Roman" w:cs="Times New Roman"/>
        </w:rPr>
        <w:t xml:space="preserve">and </w:t>
      </w:r>
      <w:r w:rsidRPr="003B147C">
        <w:rPr>
          <w:rFonts w:ascii="Times New Roman" w:hAnsi="Times New Roman" w:cs="Times New Roman"/>
        </w:rPr>
        <w:t xml:space="preserve">TallWood Design Institute, </w:t>
      </w:r>
      <w:r>
        <w:rPr>
          <w:rFonts w:ascii="Times New Roman" w:hAnsi="Times New Roman" w:cs="Times New Roman"/>
        </w:rPr>
        <w:t>along with</w:t>
      </w:r>
      <w:r w:rsidRPr="003B14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several other </w:t>
      </w:r>
      <w:r w:rsidRPr="003B147C">
        <w:rPr>
          <w:rFonts w:ascii="Times New Roman" w:hAnsi="Times New Roman" w:cs="Times New Roman"/>
        </w:rPr>
        <w:t>industry partners.</w:t>
      </w:r>
    </w:p>
    <w:p w14:paraId="11909C24" w14:textId="674E46B6" w:rsidR="00FC6587" w:rsidRPr="000F16E4" w:rsidRDefault="00FC6587" w:rsidP="00FC6587">
      <w:pPr>
        <w:rPr>
          <w:rFonts w:ascii="TimesNewRomanPSMT" w:hAnsi="TimesNewRomanPSMT" w:cs="TimesNewRomanPSMT"/>
          <w:color w:val="000000"/>
          <w:kern w:val="0"/>
        </w:rPr>
      </w:pPr>
    </w:p>
    <w:bookmarkEnd w:id="0"/>
    <w:p w14:paraId="629E1F5E" w14:textId="77777777" w:rsidR="00FC6587" w:rsidRPr="003B147C" w:rsidRDefault="00FC6587" w:rsidP="009402F0">
      <w:pPr>
        <w:jc w:val="both"/>
        <w:rPr>
          <w:rFonts w:ascii="Times New Roman" w:hAnsi="Times New Roman" w:cs="Times New Roman"/>
        </w:rPr>
      </w:pPr>
    </w:p>
    <w:sectPr w:rsidR="00FC6587" w:rsidRPr="003B1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EC"/>
    <w:rsid w:val="000711CE"/>
    <w:rsid w:val="000873CC"/>
    <w:rsid w:val="000F16E4"/>
    <w:rsid w:val="00125331"/>
    <w:rsid w:val="001F5629"/>
    <w:rsid w:val="00235C34"/>
    <w:rsid w:val="00326B08"/>
    <w:rsid w:val="003631F0"/>
    <w:rsid w:val="003B147C"/>
    <w:rsid w:val="00591380"/>
    <w:rsid w:val="006D1FA4"/>
    <w:rsid w:val="006D6ADE"/>
    <w:rsid w:val="006F3E95"/>
    <w:rsid w:val="007257FB"/>
    <w:rsid w:val="00787D71"/>
    <w:rsid w:val="007C4279"/>
    <w:rsid w:val="007D0CEC"/>
    <w:rsid w:val="009402F0"/>
    <w:rsid w:val="00943766"/>
    <w:rsid w:val="009B1DF3"/>
    <w:rsid w:val="00A12FD0"/>
    <w:rsid w:val="00A774A2"/>
    <w:rsid w:val="00AD61F6"/>
    <w:rsid w:val="00B41DD8"/>
    <w:rsid w:val="00C2304C"/>
    <w:rsid w:val="00E05522"/>
    <w:rsid w:val="00E371C0"/>
    <w:rsid w:val="00E850DF"/>
    <w:rsid w:val="00EA5D3A"/>
    <w:rsid w:val="00FC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F54B"/>
  <w15:chartTrackingRefBased/>
  <w15:docId w15:val="{66296959-413A-4EF2-9F5B-DC3FF179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B1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47C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47C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B14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2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f.gov/awardsearch/showAward?AWD_ID=2120683" TargetMode="External"/><Relationship Id="rId13" Type="http://schemas.openxmlformats.org/officeDocument/2006/relationships/hyperlink" Target="https://nheri.ucsd.edu/live-cam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heri.ucsd.edu/live-cams" TargetMode="External"/><Relationship Id="rId12" Type="http://schemas.openxmlformats.org/officeDocument/2006/relationships/hyperlink" Target="https://tallwoodinstitute.org/converging-design-partners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nsf.gov/awardsearch/showAward?AWD_ID=2120684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tallwoodinstitute.org/converging-design-partners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nsf.gov/awardsearch/showAward?AWD_ID=2120692&amp;HistoricalAwards=false" TargetMode="External"/><Relationship Id="rId10" Type="http://schemas.openxmlformats.org/officeDocument/2006/relationships/hyperlink" Target="https://www.nsf.gov/awardsearch/showAward?AWD_ID=212068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nsf.gov/awardsearch/showAward?AWD_ID=2120692&amp;HistoricalAwards=false" TargetMode="External"/><Relationship Id="rId14" Type="http://schemas.openxmlformats.org/officeDocument/2006/relationships/hyperlink" Target="https://www.nsf.gov/awardsearch/showAward?AWD_ID=212068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 Simpson</dc:creator>
  <cp:keywords/>
  <dc:description/>
  <cp:lastModifiedBy>Barbara G Simpson</cp:lastModifiedBy>
  <cp:revision>22</cp:revision>
  <dcterms:created xsi:type="dcterms:W3CDTF">2023-11-17T18:44:00Z</dcterms:created>
  <dcterms:modified xsi:type="dcterms:W3CDTF">2023-11-21T16:35:00Z</dcterms:modified>
</cp:coreProperties>
</file>