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60" w:type="dxa"/>
        <w:jc w:val="center"/>
        <w:tblLayout w:type="fixed"/>
        <w:tblLook w:val="0000" w:firstRow="0" w:lastRow="0" w:firstColumn="0" w:lastColumn="0" w:noHBand="0" w:noVBand="0"/>
      </w:tblPr>
      <w:tblGrid>
        <w:gridCol w:w="2530"/>
        <w:gridCol w:w="7930"/>
      </w:tblGrid>
      <w:tr w:rsidR="0092307C" w:rsidRPr="004C6B6D" w14:paraId="188D232A" w14:textId="77777777" w:rsidTr="007F0999">
        <w:trPr>
          <w:trHeight w:val="171"/>
          <w:jc w:val="center"/>
        </w:trPr>
        <w:tc>
          <w:tcPr>
            <w:tcW w:w="2530" w:type="dxa"/>
            <w:vMerge w:val="restart"/>
            <w:tcBorders>
              <w:right w:val="single" w:sz="4" w:space="0" w:color="auto"/>
            </w:tcBorders>
          </w:tcPr>
          <w:p w14:paraId="537ADDE8" w14:textId="77777777" w:rsidR="0092307C" w:rsidRPr="004C6B6D" w:rsidRDefault="001B056D" w:rsidP="00630BFD">
            <w:pPr>
              <w:pStyle w:val="YourName"/>
              <w:rPr>
                <w:sz w:val="27"/>
                <w:szCs w:val="27"/>
              </w:rPr>
            </w:pPr>
            <w:r w:rsidRPr="004C6B6D">
              <w:rPr>
                <w:sz w:val="27"/>
                <w:szCs w:val="27"/>
              </w:rPr>
              <w:t xml:space="preserve">Nancy </w:t>
            </w:r>
            <w:r w:rsidR="0092307C" w:rsidRPr="004C6B6D">
              <w:rPr>
                <w:sz w:val="27"/>
                <w:szCs w:val="27"/>
              </w:rPr>
              <w:t>Brown</w:t>
            </w:r>
          </w:p>
          <w:p w14:paraId="2B9FF2D0" w14:textId="77777777" w:rsidR="009E4E19" w:rsidRDefault="00127C89" w:rsidP="00630BFD">
            <w:pPr>
              <w:pStyle w:val="BodyText"/>
              <w:jc w:val="right"/>
              <w:rPr>
                <w:sz w:val="15"/>
                <w:szCs w:val="15"/>
              </w:rPr>
            </w:pPr>
            <w:r>
              <w:rPr>
                <w:sz w:val="15"/>
                <w:szCs w:val="15"/>
              </w:rPr>
              <w:t>2408 Summercreek Dr</w:t>
            </w:r>
          </w:p>
          <w:p w14:paraId="3232CDC3" w14:textId="77777777" w:rsidR="00127C89" w:rsidRDefault="00127C89" w:rsidP="00630BFD">
            <w:pPr>
              <w:pStyle w:val="BodyText"/>
              <w:jc w:val="right"/>
              <w:rPr>
                <w:sz w:val="15"/>
                <w:szCs w:val="15"/>
              </w:rPr>
            </w:pPr>
            <w:r>
              <w:rPr>
                <w:sz w:val="15"/>
                <w:szCs w:val="15"/>
              </w:rPr>
              <w:t>Santa Rosa, CA 92646</w:t>
            </w:r>
          </w:p>
          <w:p w14:paraId="620C6E28" w14:textId="77777777" w:rsidR="00127C89" w:rsidRPr="004C6B6D" w:rsidRDefault="00127C89" w:rsidP="00630BFD">
            <w:pPr>
              <w:pStyle w:val="BodyText"/>
              <w:jc w:val="right"/>
              <w:rPr>
                <w:sz w:val="15"/>
                <w:szCs w:val="15"/>
              </w:rPr>
            </w:pPr>
            <w:r>
              <w:rPr>
                <w:sz w:val="15"/>
                <w:szCs w:val="15"/>
              </w:rPr>
              <w:t>USA</w:t>
            </w:r>
          </w:p>
          <w:p w14:paraId="11EAD6D7" w14:textId="77777777" w:rsidR="0092307C" w:rsidRPr="004C6B6D" w:rsidRDefault="0092307C" w:rsidP="0070345B">
            <w:pPr>
              <w:pStyle w:val="BodyText"/>
              <w:jc w:val="right"/>
              <w:rPr>
                <w:sz w:val="15"/>
                <w:szCs w:val="15"/>
              </w:rPr>
            </w:pPr>
            <w:r w:rsidRPr="004C6B6D">
              <w:rPr>
                <w:sz w:val="15"/>
                <w:szCs w:val="15"/>
              </w:rPr>
              <w:t xml:space="preserve">Cell </w:t>
            </w:r>
            <w:r w:rsidR="009E4E19">
              <w:rPr>
                <w:sz w:val="15"/>
                <w:szCs w:val="15"/>
              </w:rPr>
              <w:t>+</w:t>
            </w:r>
            <w:r w:rsidR="00127C89">
              <w:rPr>
                <w:sz w:val="15"/>
                <w:szCs w:val="15"/>
              </w:rPr>
              <w:t>1 948 874 5508</w:t>
            </w:r>
          </w:p>
          <w:p w14:paraId="7940B591" w14:textId="77777777" w:rsidR="0092307C" w:rsidRPr="004C6B6D" w:rsidRDefault="00ED5CDD" w:rsidP="00630BFD">
            <w:pPr>
              <w:pStyle w:val="ContactInfo"/>
              <w:rPr>
                <w:sz w:val="15"/>
                <w:szCs w:val="15"/>
              </w:rPr>
            </w:pPr>
            <w:hyperlink r:id="rId8" w:history="1">
              <w:r w:rsidR="003933C2" w:rsidRPr="00542738">
                <w:rPr>
                  <w:rStyle w:val="Hyperlink"/>
                  <w:rFonts w:cs="Arial"/>
                  <w:sz w:val="15"/>
                  <w:szCs w:val="15"/>
                </w:rPr>
                <w:t>nancyalcalabrown@gmail.com</w:t>
              </w:r>
            </w:hyperlink>
          </w:p>
          <w:p w14:paraId="4282761C" w14:textId="77777777" w:rsidR="0092307C" w:rsidRPr="004C6B6D" w:rsidRDefault="0092307C" w:rsidP="00057862">
            <w:pPr>
              <w:pStyle w:val="BodyText"/>
              <w:rPr>
                <w:sz w:val="19"/>
                <w:szCs w:val="19"/>
              </w:rPr>
            </w:pPr>
          </w:p>
          <w:p w14:paraId="21F9E285" w14:textId="77777777" w:rsidR="0092307C" w:rsidRPr="004C6B6D" w:rsidRDefault="0092307C" w:rsidP="00630BFD">
            <w:pPr>
              <w:jc w:val="right"/>
              <w:rPr>
                <w:sz w:val="19"/>
                <w:szCs w:val="19"/>
              </w:rPr>
            </w:pPr>
          </w:p>
        </w:tc>
        <w:tc>
          <w:tcPr>
            <w:tcW w:w="7930" w:type="dxa"/>
            <w:tcBorders>
              <w:left w:val="single" w:sz="4" w:space="0" w:color="auto"/>
            </w:tcBorders>
          </w:tcPr>
          <w:p w14:paraId="0A73D3B3" w14:textId="77777777" w:rsidR="0092307C" w:rsidRPr="004C6B6D" w:rsidRDefault="003933C2" w:rsidP="00756DEB">
            <w:pPr>
              <w:pStyle w:val="Heading1"/>
              <w:spacing w:before="0" w:after="0"/>
              <w:ind w:hanging="86"/>
              <w:rPr>
                <w:sz w:val="21"/>
                <w:szCs w:val="21"/>
              </w:rPr>
            </w:pPr>
            <w:r>
              <w:rPr>
                <w:szCs w:val="21"/>
              </w:rPr>
              <w:t xml:space="preserve">Professional </w:t>
            </w:r>
            <w:r w:rsidR="00756DEB">
              <w:rPr>
                <w:szCs w:val="21"/>
              </w:rPr>
              <w:t>O</w:t>
            </w:r>
            <w:r>
              <w:rPr>
                <w:szCs w:val="21"/>
              </w:rPr>
              <w:t>bjective</w:t>
            </w:r>
          </w:p>
        </w:tc>
      </w:tr>
      <w:tr w:rsidR="0092307C" w:rsidRPr="004C6B6D" w14:paraId="62ABAB36" w14:textId="77777777" w:rsidTr="007F0999">
        <w:trPr>
          <w:trHeight w:val="2340"/>
          <w:jc w:val="center"/>
        </w:trPr>
        <w:tc>
          <w:tcPr>
            <w:tcW w:w="2530" w:type="dxa"/>
            <w:vMerge/>
            <w:tcBorders>
              <w:right w:val="single" w:sz="4" w:space="0" w:color="auto"/>
            </w:tcBorders>
          </w:tcPr>
          <w:p w14:paraId="798AD161" w14:textId="77777777" w:rsidR="0092307C" w:rsidRPr="004C6B6D" w:rsidRDefault="0092307C" w:rsidP="00FA2A27">
            <w:pPr>
              <w:rPr>
                <w:sz w:val="19"/>
                <w:szCs w:val="19"/>
              </w:rPr>
            </w:pPr>
          </w:p>
        </w:tc>
        <w:tc>
          <w:tcPr>
            <w:tcW w:w="7930" w:type="dxa"/>
            <w:tcBorders>
              <w:left w:val="single" w:sz="4" w:space="0" w:color="auto"/>
            </w:tcBorders>
          </w:tcPr>
          <w:p w14:paraId="5D8F6F3F" w14:textId="7C3F643A" w:rsidR="0092307C" w:rsidRPr="00AD33FC" w:rsidRDefault="003933C2" w:rsidP="00CB3A92">
            <w:pPr>
              <w:pStyle w:val="BodyText"/>
            </w:pPr>
            <w:r>
              <w:t xml:space="preserve"> </w:t>
            </w:r>
            <w:r w:rsidR="00127C89">
              <w:t xml:space="preserve">Resilience is a process, not an objective. </w:t>
            </w:r>
            <w:r w:rsidR="00F8658C">
              <w:t>My</w:t>
            </w:r>
            <w:r w:rsidR="00127C89">
              <w:t xml:space="preserve"> profession objective is to continue to work toward more resilient communities, continue to dig deep into what resilience looks like, and develop more ways to move the mark toward resilient communities. </w:t>
            </w:r>
            <w:r w:rsidR="00234E42">
              <w:t xml:space="preserve"> My combination of</w:t>
            </w:r>
            <w:r>
              <w:t xml:space="preserve"> expert knowledge and practical experience, leveraged with an entrepreneurial sp</w:t>
            </w:r>
            <w:r w:rsidR="00234E42">
              <w:t>iri</w:t>
            </w:r>
            <w:r>
              <w:t>t giv</w:t>
            </w:r>
            <w:r w:rsidR="00234E42">
              <w:t>e</w:t>
            </w:r>
            <w:r w:rsidR="00F8658C">
              <w:t>s</w:t>
            </w:r>
            <w:r w:rsidR="00234E42">
              <w:t xml:space="preserve"> </w:t>
            </w:r>
            <w:r w:rsidR="00127C89">
              <w:t>me a unique approach</w:t>
            </w:r>
            <w:r w:rsidR="00F8658C">
              <w:t>;</w:t>
            </w:r>
            <w:r w:rsidR="00127C89">
              <w:t xml:space="preserve"> science based with practical application focus.</w:t>
            </w:r>
            <w:r>
              <w:t xml:space="preserve"> </w:t>
            </w:r>
            <w:r w:rsidR="00E95C94">
              <w:t xml:space="preserve"> </w:t>
            </w:r>
            <w:r w:rsidR="00B531DB">
              <w:t>E</w:t>
            </w:r>
            <w:r w:rsidR="00AD33FC">
              <w:t>ducation and work</w:t>
            </w:r>
            <w:r w:rsidR="00763C7A" w:rsidRPr="00AD33FC">
              <w:t xml:space="preserve"> </w:t>
            </w:r>
            <w:r w:rsidR="007F0999">
              <w:t xml:space="preserve">qualifications </w:t>
            </w:r>
            <w:r w:rsidR="00B531DB">
              <w:t>experience</w:t>
            </w:r>
            <w:r w:rsidR="007F0999">
              <w:t xml:space="preserve"> in</w:t>
            </w:r>
            <w:r w:rsidR="00CE26CF" w:rsidRPr="00AD33FC">
              <w:t xml:space="preserve"> </w:t>
            </w:r>
            <w:r w:rsidR="001A522E" w:rsidRPr="00AD33FC">
              <w:t xml:space="preserve">the </w:t>
            </w:r>
            <w:r w:rsidR="00CE26CF" w:rsidRPr="00AD33FC">
              <w:t>United States</w:t>
            </w:r>
            <w:r w:rsidR="00763C7A" w:rsidRPr="00AD33FC">
              <w:t>, the Caribbean,</w:t>
            </w:r>
            <w:r w:rsidR="001A522E" w:rsidRPr="00AD33FC">
              <w:t xml:space="preserve"> </w:t>
            </w:r>
            <w:r w:rsidR="00E348E4">
              <w:t xml:space="preserve">Southeast Asia, </w:t>
            </w:r>
            <w:r w:rsidR="00F8658C">
              <w:t xml:space="preserve">Southern Pacific, </w:t>
            </w:r>
            <w:r w:rsidR="001A522E" w:rsidRPr="00AD33FC">
              <w:t xml:space="preserve">and </w:t>
            </w:r>
            <w:r w:rsidR="00763C7A" w:rsidRPr="00AD33FC">
              <w:t xml:space="preserve">West </w:t>
            </w:r>
            <w:r w:rsidR="001A522E" w:rsidRPr="00AD33FC">
              <w:t>Africa</w:t>
            </w:r>
            <w:r w:rsidR="007F0999">
              <w:t xml:space="preserve">. </w:t>
            </w:r>
          </w:p>
        </w:tc>
      </w:tr>
      <w:tr w:rsidR="0092307C" w:rsidRPr="004C6B6D" w14:paraId="60B704CE" w14:textId="77777777" w:rsidTr="007F0999">
        <w:trPr>
          <w:trHeight w:val="315"/>
          <w:jc w:val="center"/>
        </w:trPr>
        <w:tc>
          <w:tcPr>
            <w:tcW w:w="2530" w:type="dxa"/>
            <w:vMerge/>
            <w:tcBorders>
              <w:right w:val="single" w:sz="4" w:space="0" w:color="auto"/>
            </w:tcBorders>
          </w:tcPr>
          <w:p w14:paraId="6ED422F6" w14:textId="77777777" w:rsidR="0092307C" w:rsidRPr="004C6B6D" w:rsidRDefault="0092307C" w:rsidP="00FA2A27">
            <w:pPr>
              <w:rPr>
                <w:sz w:val="19"/>
                <w:szCs w:val="19"/>
              </w:rPr>
            </w:pPr>
          </w:p>
        </w:tc>
        <w:tc>
          <w:tcPr>
            <w:tcW w:w="7930" w:type="dxa"/>
            <w:tcBorders>
              <w:left w:val="single" w:sz="4" w:space="0" w:color="auto"/>
            </w:tcBorders>
          </w:tcPr>
          <w:p w14:paraId="5B4E2A3B" w14:textId="77777777" w:rsidR="0092307C" w:rsidRPr="004C6B6D" w:rsidRDefault="00756DEB" w:rsidP="007F0999">
            <w:pPr>
              <w:pStyle w:val="Heading1"/>
              <w:spacing w:before="0" w:after="0"/>
              <w:ind w:hanging="86"/>
              <w:rPr>
                <w:sz w:val="21"/>
                <w:szCs w:val="21"/>
              </w:rPr>
            </w:pPr>
            <w:r>
              <w:rPr>
                <w:szCs w:val="21"/>
              </w:rPr>
              <w:t xml:space="preserve">Related </w:t>
            </w:r>
            <w:r w:rsidR="0092307C" w:rsidRPr="00647499">
              <w:rPr>
                <w:szCs w:val="21"/>
              </w:rPr>
              <w:t>Work Experience</w:t>
            </w:r>
          </w:p>
        </w:tc>
      </w:tr>
      <w:tr w:rsidR="0092307C" w:rsidRPr="004C6B6D" w14:paraId="4F3DA4D5" w14:textId="77777777" w:rsidTr="00564C1B">
        <w:trPr>
          <w:trHeight w:val="5652"/>
          <w:jc w:val="center"/>
        </w:trPr>
        <w:tc>
          <w:tcPr>
            <w:tcW w:w="2530" w:type="dxa"/>
            <w:vMerge/>
            <w:tcBorders>
              <w:right w:val="single" w:sz="4" w:space="0" w:color="auto"/>
            </w:tcBorders>
          </w:tcPr>
          <w:p w14:paraId="684037D6" w14:textId="77777777" w:rsidR="0092307C" w:rsidRPr="004C6B6D" w:rsidRDefault="0092307C" w:rsidP="00FA2A27">
            <w:pPr>
              <w:rPr>
                <w:sz w:val="19"/>
                <w:szCs w:val="19"/>
              </w:rPr>
            </w:pPr>
          </w:p>
        </w:tc>
        <w:tc>
          <w:tcPr>
            <w:tcW w:w="7930" w:type="dxa"/>
            <w:tcBorders>
              <w:left w:val="single" w:sz="4" w:space="0" w:color="auto"/>
            </w:tcBorders>
          </w:tcPr>
          <w:p w14:paraId="02AB0741" w14:textId="77777777" w:rsidR="00F8658C" w:rsidRDefault="00B531DB" w:rsidP="00F8658C">
            <w:pPr>
              <w:pStyle w:val="BodyText"/>
              <w:spacing w:line="240" w:lineRule="auto"/>
              <w:rPr>
                <w:rFonts w:ascii="Arial Black" w:hAnsi="Arial Black"/>
                <w:b/>
              </w:rPr>
            </w:pPr>
            <w:r>
              <w:t xml:space="preserve"> </w:t>
            </w:r>
            <w:r w:rsidR="00F8658C">
              <w:rPr>
                <w:rFonts w:ascii="Arial Black" w:hAnsi="Arial Black"/>
              </w:rPr>
              <w:t>Community Preparedness Program Manager</w:t>
            </w:r>
          </w:p>
          <w:p w14:paraId="7641FB69" w14:textId="77777777" w:rsidR="00F8658C" w:rsidRPr="00E24600" w:rsidRDefault="00F8658C" w:rsidP="00F8658C">
            <w:pPr>
              <w:pStyle w:val="Heading2"/>
              <w:rPr>
                <w:sz w:val="20"/>
                <w:szCs w:val="20"/>
              </w:rPr>
            </w:pPr>
            <w:r>
              <w:t xml:space="preserve"> </w:t>
            </w:r>
            <w:r>
              <w:rPr>
                <w:sz w:val="20"/>
                <w:szCs w:val="20"/>
              </w:rPr>
              <w:t>Sonoma County Department of Emergency Management, CA, USA</w:t>
            </w:r>
          </w:p>
          <w:p w14:paraId="5C56F131" w14:textId="77777777" w:rsidR="00F8658C" w:rsidRDefault="00F8658C" w:rsidP="00F8658C">
            <w:pPr>
              <w:pStyle w:val="BodyText"/>
              <w:spacing w:line="240" w:lineRule="auto"/>
            </w:pPr>
            <w:r>
              <w:t xml:space="preserve">Build a comprehensive, local focused preparedness program from the ground up. Community is fire focused, with earthquake and flood risk also priorities. In this position collaborative efforts involved community organizations, local neighborhood leaders, and business organizations working together with Emergency Management to develop preparedness in all aspects of County life. Developed a full array of products and programmatic features to reach community members in a variety of ways. Plan development used community members as working group to ensure community needs are met, and access and functional needs are addressed. </w:t>
            </w:r>
          </w:p>
          <w:p w14:paraId="0E6FD3EC" w14:textId="77777777" w:rsidR="00E24600" w:rsidRDefault="00346C7D" w:rsidP="00F8658C">
            <w:pPr>
              <w:pStyle w:val="BodyText"/>
              <w:spacing w:line="240" w:lineRule="auto"/>
              <w:rPr>
                <w:rFonts w:ascii="Arial Black" w:hAnsi="Arial Black"/>
                <w:b/>
              </w:rPr>
            </w:pPr>
            <w:r w:rsidRPr="00346C7D">
              <w:rPr>
                <w:rFonts w:ascii="Arial Black" w:hAnsi="Arial Black"/>
              </w:rPr>
              <w:t>Technical Advisor</w:t>
            </w:r>
            <w:r w:rsidR="00E24600">
              <w:rPr>
                <w:rFonts w:ascii="Arial Black" w:hAnsi="Arial Black"/>
                <w:b/>
              </w:rPr>
              <w:t>/Consultant</w:t>
            </w:r>
          </w:p>
          <w:p w14:paraId="7321C685" w14:textId="77777777" w:rsidR="0092307C" w:rsidRPr="00E24600" w:rsidRDefault="00E24600" w:rsidP="00D62121">
            <w:pPr>
              <w:pStyle w:val="Heading2"/>
              <w:rPr>
                <w:sz w:val="20"/>
                <w:szCs w:val="20"/>
              </w:rPr>
            </w:pPr>
            <w:r>
              <w:t xml:space="preserve"> </w:t>
            </w:r>
            <w:r w:rsidRPr="00E24600">
              <w:rPr>
                <w:sz w:val="20"/>
                <w:szCs w:val="20"/>
              </w:rPr>
              <w:t>Disaster Reduction &amp; Resilience (DRR) Solutions, Limited</w:t>
            </w:r>
          </w:p>
          <w:p w14:paraId="71C9C896" w14:textId="77777777" w:rsidR="00E24600" w:rsidRPr="00E24600" w:rsidRDefault="00E24600" w:rsidP="00E24600">
            <w:pPr>
              <w:pStyle w:val="BodyText"/>
            </w:pPr>
            <w:r>
              <w:t>1. Indonesia National Disaster Response Framework (NDRF)</w:t>
            </w:r>
          </w:p>
          <w:p w14:paraId="65210E76" w14:textId="77777777" w:rsidR="00EE5508" w:rsidRDefault="00756DEB" w:rsidP="00234E42">
            <w:pPr>
              <w:pStyle w:val="BodyText"/>
              <w:spacing w:after="0"/>
            </w:pPr>
            <w:r>
              <w:rPr>
                <w:noProof/>
              </w:rPr>
              <w:t>The s</w:t>
            </w:r>
            <w:r w:rsidR="00E24600" w:rsidRPr="00756DEB">
              <w:rPr>
                <w:noProof/>
              </w:rPr>
              <w:t>cope</w:t>
            </w:r>
            <w:r w:rsidR="00E24600">
              <w:t xml:space="preserve"> of work included background research and assistance in crafting NDRF for Indonesia. Research re</w:t>
            </w:r>
            <w:r w:rsidR="00234E42">
              <w:t>quired detail investigation of l</w:t>
            </w:r>
            <w:r w:rsidR="00E24600">
              <w:t xml:space="preserve">aws and practices within Indonesia. Organizational chart clarity, conformity to </w:t>
            </w:r>
            <w:r>
              <w:t xml:space="preserve">the </w:t>
            </w:r>
            <w:r w:rsidR="00E24600" w:rsidRPr="00756DEB">
              <w:rPr>
                <w:noProof/>
              </w:rPr>
              <w:t>legal</w:t>
            </w:r>
            <w:r w:rsidR="00E24600">
              <w:t xml:space="preserve"> framework, and stakeholder inclusion were some of the </w:t>
            </w:r>
            <w:r w:rsidR="00E24600" w:rsidRPr="00756DEB">
              <w:rPr>
                <w:noProof/>
              </w:rPr>
              <w:t>key</w:t>
            </w:r>
            <w:r w:rsidR="00E24600">
              <w:t xml:space="preserve"> areas </w:t>
            </w:r>
            <w:r w:rsidR="0061031E">
              <w:t xml:space="preserve">of contribution </w:t>
            </w:r>
            <w:r w:rsidR="00E24600">
              <w:t xml:space="preserve">to this project. </w:t>
            </w:r>
            <w:r w:rsidR="00234E42">
              <w:t xml:space="preserve">Current activities include developing training modules for socializing the </w:t>
            </w:r>
            <w:r w:rsidR="00234E42" w:rsidRPr="00756DEB">
              <w:rPr>
                <w:noProof/>
              </w:rPr>
              <w:t>framework</w:t>
            </w:r>
            <w:r w:rsidR="00234E42">
              <w:t>.</w:t>
            </w:r>
          </w:p>
          <w:p w14:paraId="4034BB54" w14:textId="77777777" w:rsidR="00E24600" w:rsidRDefault="00E24600" w:rsidP="00E24600">
            <w:pPr>
              <w:pStyle w:val="BodyText"/>
              <w:spacing w:after="0"/>
              <w:jc w:val="left"/>
            </w:pPr>
            <w:r>
              <w:t>2. ASEAN</w:t>
            </w:r>
            <w:r w:rsidRPr="00E24600">
              <w:t xml:space="preserve"> Standardisation and Certification of Expert in Disaster Management</w:t>
            </w:r>
            <w:r>
              <w:t xml:space="preserve"> (ASCEND) Framework</w:t>
            </w:r>
          </w:p>
          <w:p w14:paraId="42036606" w14:textId="77777777" w:rsidR="00E24600" w:rsidRDefault="00756DEB" w:rsidP="00234E42">
            <w:pPr>
              <w:pStyle w:val="BodyText"/>
              <w:spacing w:after="0"/>
            </w:pPr>
            <w:r>
              <w:rPr>
                <w:noProof/>
              </w:rPr>
              <w:t>The s</w:t>
            </w:r>
            <w:r w:rsidR="00E24600" w:rsidRPr="00756DEB">
              <w:rPr>
                <w:noProof/>
              </w:rPr>
              <w:t>cope</w:t>
            </w:r>
            <w:r w:rsidR="00E24600">
              <w:t xml:space="preserve"> of work included </w:t>
            </w:r>
            <w:r w:rsidR="00E24600" w:rsidRPr="00756DEB">
              <w:rPr>
                <w:noProof/>
              </w:rPr>
              <w:t>stocktaking</w:t>
            </w:r>
            <w:r w:rsidR="00E24600">
              <w:t xml:space="preserve"> of current programs in certification standards, prioritizing program features, framing institutional arrangements, describing resources required, and developing a roadmap for the program as a member of the team working with US Progress, ASEAN, and Indonesia’s PCA DM.</w:t>
            </w:r>
            <w:r w:rsidR="00234E42">
              <w:t xml:space="preserve"> Activities included </w:t>
            </w:r>
            <w:r w:rsidR="00346C7D">
              <w:t xml:space="preserve">framework development and </w:t>
            </w:r>
            <w:r w:rsidR="00234E42">
              <w:t xml:space="preserve">international workshopping of </w:t>
            </w:r>
            <w:r>
              <w:t xml:space="preserve">the </w:t>
            </w:r>
            <w:r w:rsidR="00234E42" w:rsidRPr="00756DEB">
              <w:rPr>
                <w:noProof/>
              </w:rPr>
              <w:t>framework</w:t>
            </w:r>
            <w:r w:rsidR="00234E42">
              <w:t xml:space="preserve"> to socialize and collect member feedback for further refinement.</w:t>
            </w:r>
          </w:p>
          <w:p w14:paraId="176DCC39" w14:textId="77777777" w:rsidR="005D010C" w:rsidRPr="002C64A3" w:rsidRDefault="005D010C" w:rsidP="005D010C">
            <w:pPr>
              <w:pStyle w:val="Heading2"/>
              <w:rPr>
                <w:rFonts w:ascii="Arial Black" w:hAnsi="Arial Black"/>
                <w:b/>
                <w:sz w:val="20"/>
                <w:szCs w:val="20"/>
              </w:rPr>
            </w:pPr>
            <w:r w:rsidRPr="002C64A3">
              <w:rPr>
                <w:rFonts w:ascii="Arial Black" w:hAnsi="Arial Black"/>
                <w:b/>
                <w:sz w:val="20"/>
                <w:szCs w:val="20"/>
              </w:rPr>
              <w:t>Emergency Preparedness</w:t>
            </w:r>
            <w:r w:rsidR="00A838E0">
              <w:rPr>
                <w:rFonts w:ascii="Arial Black" w:hAnsi="Arial Black"/>
                <w:b/>
                <w:sz w:val="20"/>
                <w:szCs w:val="20"/>
              </w:rPr>
              <w:t xml:space="preserve"> Coordinator</w:t>
            </w:r>
          </w:p>
          <w:p w14:paraId="6A406A97" w14:textId="77777777" w:rsidR="005D010C" w:rsidRPr="002C64A3" w:rsidRDefault="005D010C" w:rsidP="005D010C">
            <w:pPr>
              <w:pStyle w:val="BodyText"/>
            </w:pPr>
            <w:r>
              <w:t>Disneyland Resort</w:t>
            </w:r>
            <w:r w:rsidRPr="002C64A3">
              <w:t>, Anaheim</w:t>
            </w:r>
          </w:p>
          <w:p w14:paraId="4446126C" w14:textId="77777777" w:rsidR="005D010C" w:rsidRPr="002C64A3" w:rsidRDefault="005D010C" w:rsidP="00756DEB">
            <w:pPr>
              <w:pStyle w:val="BodyText"/>
              <w:spacing w:after="0"/>
            </w:pPr>
            <w:r>
              <w:t>Develop</w:t>
            </w:r>
            <w:r w:rsidRPr="002C64A3">
              <w:t xml:space="preserve"> </w:t>
            </w:r>
            <w:r>
              <w:t xml:space="preserve">and stand up </w:t>
            </w:r>
            <w:r w:rsidRPr="002C64A3">
              <w:t xml:space="preserve">all aspects of emergency operations planning for staff and guests of the </w:t>
            </w:r>
            <w:r w:rsidR="00234E42" w:rsidRPr="00234E42">
              <w:t>Hotels of the Disneyland® Resort</w:t>
            </w:r>
            <w:r w:rsidRPr="002C64A3">
              <w:t xml:space="preserve">.  </w:t>
            </w:r>
            <w:r>
              <w:t>Tasks included researching and providing</w:t>
            </w:r>
            <w:r w:rsidRPr="002C64A3">
              <w:t xml:space="preserve"> written planning </w:t>
            </w:r>
            <w:r>
              <w:t>(</w:t>
            </w:r>
            <w:r w:rsidRPr="002C64A3">
              <w:t>includes</w:t>
            </w:r>
            <w:r>
              <w:t xml:space="preserve"> providing protocols and</w:t>
            </w:r>
            <w:r w:rsidRPr="002C64A3">
              <w:t xml:space="preserve"> procedures during </w:t>
            </w:r>
            <w:r w:rsidR="00234E42">
              <w:t>fire</w:t>
            </w:r>
            <w:r w:rsidRPr="002C64A3">
              <w:t xml:space="preserve"> alarms </w:t>
            </w:r>
            <w:r>
              <w:t>as well as</w:t>
            </w:r>
            <w:r w:rsidRPr="002C64A3">
              <w:t xml:space="preserve"> advanced evacuation</w:t>
            </w:r>
            <w:r>
              <w:t xml:space="preserve"> and disaster incidents) and policy recommendations to senior executives. </w:t>
            </w:r>
            <w:r w:rsidRPr="002C64A3">
              <w:t xml:space="preserve">This </w:t>
            </w:r>
            <w:r>
              <w:t>innovative</w:t>
            </w:r>
            <w:r w:rsidRPr="002C64A3">
              <w:t xml:space="preserve"> position for the resort </w:t>
            </w:r>
            <w:r>
              <w:t xml:space="preserve">hotels </w:t>
            </w:r>
            <w:r w:rsidRPr="002C64A3">
              <w:t xml:space="preserve">required all materials </w:t>
            </w:r>
            <w:r w:rsidR="00756DEB">
              <w:rPr>
                <w:noProof/>
              </w:rPr>
              <w:t>b</w:t>
            </w:r>
            <w:r w:rsidRPr="00756DEB">
              <w:rPr>
                <w:noProof/>
              </w:rPr>
              <w:t>e researched</w:t>
            </w:r>
            <w:r w:rsidRPr="002C64A3">
              <w:t>, designed, and created with collaborative efforts from all stakeholders</w:t>
            </w:r>
            <w:r>
              <w:t>.</w:t>
            </w:r>
            <w:r w:rsidRPr="002C64A3">
              <w:t xml:space="preserve"> Stakeholders include executive management, </w:t>
            </w:r>
            <w:r w:rsidRPr="00756DEB">
              <w:rPr>
                <w:noProof/>
              </w:rPr>
              <w:t>mid</w:t>
            </w:r>
            <w:r w:rsidR="00756DEB">
              <w:rPr>
                <w:noProof/>
              </w:rPr>
              <w:t>-</w:t>
            </w:r>
            <w:r w:rsidRPr="00756DEB">
              <w:rPr>
                <w:noProof/>
              </w:rPr>
              <w:t>tier</w:t>
            </w:r>
            <w:r w:rsidRPr="002C64A3">
              <w:t xml:space="preserve"> and hourly staff</w:t>
            </w:r>
            <w:r w:rsidR="00635032">
              <w:t xml:space="preserve"> throughout hotels and emergency operations within the park. Additional partners included all Disneyland Resort departments</w:t>
            </w:r>
            <w:r w:rsidRPr="002C64A3">
              <w:t xml:space="preserve">.  </w:t>
            </w:r>
            <w:r>
              <w:t xml:space="preserve">The success of this role relied on </w:t>
            </w:r>
            <w:r w:rsidR="00234E42">
              <w:t xml:space="preserve">leveraging existing </w:t>
            </w:r>
            <w:r w:rsidR="00756DEB">
              <w:t>resources</w:t>
            </w:r>
            <w:r>
              <w:t xml:space="preserve"> </w:t>
            </w:r>
            <w:r w:rsidR="00234E42">
              <w:t xml:space="preserve">and </w:t>
            </w:r>
            <w:r w:rsidR="00756DEB">
              <w:rPr>
                <w:noProof/>
              </w:rPr>
              <w:t>developing</w:t>
            </w:r>
            <w:r>
              <w:t xml:space="preserve"> buy-in</w:t>
            </w:r>
            <w:r w:rsidR="00234E42">
              <w:t xml:space="preserve"> across hotels and parks. </w:t>
            </w:r>
          </w:p>
        </w:tc>
      </w:tr>
      <w:tr w:rsidR="0092307C" w:rsidRPr="004C6B6D" w14:paraId="27973307" w14:textId="77777777" w:rsidTr="00564C1B">
        <w:trPr>
          <w:trHeight w:val="144"/>
          <w:jc w:val="center"/>
        </w:trPr>
        <w:tc>
          <w:tcPr>
            <w:tcW w:w="2530" w:type="dxa"/>
            <w:vMerge/>
            <w:tcBorders>
              <w:right w:val="single" w:sz="4" w:space="0" w:color="auto"/>
            </w:tcBorders>
          </w:tcPr>
          <w:p w14:paraId="0AE952ED" w14:textId="77777777" w:rsidR="0092307C" w:rsidRPr="004C6B6D" w:rsidRDefault="0092307C" w:rsidP="00FA2A27">
            <w:pPr>
              <w:rPr>
                <w:sz w:val="19"/>
                <w:szCs w:val="19"/>
              </w:rPr>
            </w:pPr>
          </w:p>
        </w:tc>
        <w:tc>
          <w:tcPr>
            <w:tcW w:w="7930" w:type="dxa"/>
            <w:tcBorders>
              <w:left w:val="single" w:sz="4" w:space="0" w:color="auto"/>
            </w:tcBorders>
          </w:tcPr>
          <w:p w14:paraId="341F15E1" w14:textId="77777777" w:rsidR="001B28AD" w:rsidRPr="00346C7D" w:rsidRDefault="001B28AD" w:rsidP="00346C7D">
            <w:pPr>
              <w:pStyle w:val="BulletedList"/>
              <w:numPr>
                <w:ilvl w:val="0"/>
                <w:numId w:val="0"/>
              </w:numPr>
              <w:spacing w:before="0" w:after="0"/>
              <w:ind w:left="187"/>
              <w:rPr>
                <w:sz w:val="10"/>
              </w:rPr>
            </w:pPr>
          </w:p>
        </w:tc>
      </w:tr>
      <w:tr w:rsidR="0092307C" w:rsidRPr="004C6B6D" w14:paraId="22BE7380" w14:textId="77777777" w:rsidTr="00564C1B">
        <w:trPr>
          <w:trHeight w:val="1152"/>
          <w:jc w:val="center"/>
        </w:trPr>
        <w:tc>
          <w:tcPr>
            <w:tcW w:w="2530" w:type="dxa"/>
            <w:vMerge/>
            <w:tcBorders>
              <w:right w:val="single" w:sz="4" w:space="0" w:color="auto"/>
            </w:tcBorders>
          </w:tcPr>
          <w:p w14:paraId="6E8D68A9" w14:textId="77777777" w:rsidR="0092307C" w:rsidRPr="004C6B6D" w:rsidRDefault="0092307C" w:rsidP="00FA2A27">
            <w:pPr>
              <w:rPr>
                <w:sz w:val="19"/>
                <w:szCs w:val="19"/>
              </w:rPr>
            </w:pPr>
          </w:p>
        </w:tc>
        <w:tc>
          <w:tcPr>
            <w:tcW w:w="7930" w:type="dxa"/>
            <w:tcBorders>
              <w:left w:val="single" w:sz="4" w:space="0" w:color="auto"/>
            </w:tcBorders>
          </w:tcPr>
          <w:p w14:paraId="6C66119C" w14:textId="7328B05B" w:rsidR="0092307C" w:rsidRPr="002C64A3" w:rsidRDefault="0092307C" w:rsidP="00756DEB">
            <w:pPr>
              <w:pStyle w:val="BulletedList"/>
              <w:numPr>
                <w:ilvl w:val="0"/>
                <w:numId w:val="0"/>
              </w:numPr>
              <w:ind w:left="187"/>
            </w:pPr>
          </w:p>
        </w:tc>
      </w:tr>
      <w:tr w:rsidR="0092307C" w:rsidRPr="004C6B6D" w14:paraId="37B523A5" w14:textId="77777777" w:rsidTr="00564C1B">
        <w:trPr>
          <w:trHeight w:val="144"/>
          <w:jc w:val="center"/>
        </w:trPr>
        <w:tc>
          <w:tcPr>
            <w:tcW w:w="2530" w:type="dxa"/>
            <w:vMerge/>
            <w:tcBorders>
              <w:right w:val="single" w:sz="4" w:space="0" w:color="auto"/>
            </w:tcBorders>
          </w:tcPr>
          <w:p w14:paraId="7F61C9A4" w14:textId="77777777" w:rsidR="0092307C" w:rsidRPr="004C6B6D" w:rsidRDefault="0092307C" w:rsidP="00FA2A27">
            <w:pPr>
              <w:rPr>
                <w:sz w:val="19"/>
                <w:szCs w:val="19"/>
              </w:rPr>
            </w:pPr>
          </w:p>
        </w:tc>
        <w:tc>
          <w:tcPr>
            <w:tcW w:w="7930" w:type="dxa"/>
            <w:tcBorders>
              <w:left w:val="single" w:sz="4" w:space="0" w:color="auto"/>
            </w:tcBorders>
          </w:tcPr>
          <w:p w14:paraId="6581981B" w14:textId="77777777" w:rsidR="0092307C" w:rsidRPr="002C64A3" w:rsidRDefault="0092307C" w:rsidP="00647499">
            <w:pPr>
              <w:pStyle w:val="Heading1"/>
              <w:spacing w:before="0"/>
              <w:ind w:hanging="86"/>
              <w:rPr>
                <w:sz w:val="20"/>
                <w:szCs w:val="20"/>
              </w:rPr>
            </w:pPr>
            <w:r w:rsidRPr="00647499">
              <w:rPr>
                <w:szCs w:val="20"/>
              </w:rPr>
              <w:t>Education</w:t>
            </w:r>
          </w:p>
        </w:tc>
      </w:tr>
      <w:tr w:rsidR="0092307C" w:rsidRPr="004C6B6D" w14:paraId="10E8DCE7" w14:textId="77777777" w:rsidTr="00564C1B">
        <w:trPr>
          <w:trHeight w:val="144"/>
          <w:jc w:val="center"/>
        </w:trPr>
        <w:tc>
          <w:tcPr>
            <w:tcW w:w="2530" w:type="dxa"/>
            <w:vMerge/>
            <w:tcBorders>
              <w:right w:val="single" w:sz="4" w:space="0" w:color="auto"/>
            </w:tcBorders>
          </w:tcPr>
          <w:p w14:paraId="3B2530A2" w14:textId="77777777" w:rsidR="0092307C" w:rsidRPr="004C6B6D" w:rsidRDefault="0092307C" w:rsidP="00FA2A27">
            <w:pPr>
              <w:rPr>
                <w:sz w:val="19"/>
                <w:szCs w:val="19"/>
              </w:rPr>
            </w:pPr>
          </w:p>
        </w:tc>
        <w:tc>
          <w:tcPr>
            <w:tcW w:w="7930" w:type="dxa"/>
            <w:tcBorders>
              <w:left w:val="single" w:sz="4" w:space="0" w:color="auto"/>
            </w:tcBorders>
          </w:tcPr>
          <w:p w14:paraId="1CC77977" w14:textId="77777777" w:rsidR="00346C7D" w:rsidRDefault="00635032" w:rsidP="00346C7D">
            <w:pPr>
              <w:pStyle w:val="BulletedList"/>
              <w:spacing w:before="0" w:after="0" w:line="240" w:lineRule="auto"/>
              <w:ind w:left="347" w:hanging="180"/>
              <w:jc w:val="left"/>
            </w:pPr>
            <w:r>
              <w:t xml:space="preserve">Massey University, Wellington, New Zealand </w:t>
            </w:r>
          </w:p>
          <w:p w14:paraId="2B8B9011" w14:textId="77777777" w:rsidR="00346C7D" w:rsidRPr="00346C7D" w:rsidRDefault="00635032" w:rsidP="00346C7D">
            <w:pPr>
              <w:pStyle w:val="BulletedList"/>
              <w:numPr>
                <w:ilvl w:val="0"/>
                <w:numId w:val="0"/>
              </w:numPr>
              <w:spacing w:before="0" w:after="0" w:line="240" w:lineRule="auto"/>
              <w:ind w:left="347"/>
              <w:jc w:val="left"/>
            </w:pPr>
            <w:r w:rsidRPr="00756DEB">
              <w:rPr>
                <w:noProof/>
              </w:rPr>
              <w:t>Ph</w:t>
            </w:r>
            <w:r w:rsidR="00756DEB">
              <w:rPr>
                <w:noProof/>
              </w:rPr>
              <w:t>.D.</w:t>
            </w:r>
            <w:r>
              <w:t xml:space="preserve">  </w:t>
            </w:r>
            <w:r w:rsidRPr="00635032">
              <w:rPr>
                <w:b/>
                <w:i/>
              </w:rPr>
              <w:t>Emergency Management</w:t>
            </w:r>
            <w:r>
              <w:rPr>
                <w:b/>
                <w:i/>
              </w:rPr>
              <w:t xml:space="preserve"> </w:t>
            </w:r>
          </w:p>
          <w:p w14:paraId="24229ABE" w14:textId="77777777" w:rsidR="00635032" w:rsidRDefault="00635032" w:rsidP="00346C7D">
            <w:pPr>
              <w:pStyle w:val="BulletedList"/>
              <w:numPr>
                <w:ilvl w:val="0"/>
                <w:numId w:val="0"/>
              </w:numPr>
              <w:spacing w:before="0" w:line="240" w:lineRule="auto"/>
              <w:ind w:left="347"/>
              <w:jc w:val="left"/>
            </w:pPr>
            <w:r>
              <w:t>Dissertation: Building disaster resilience within the hotel sector: A mixed methods study</w:t>
            </w:r>
          </w:p>
          <w:p w14:paraId="5E973833" w14:textId="77777777" w:rsidR="0008321E" w:rsidRPr="002C64A3" w:rsidRDefault="0008321E" w:rsidP="00346C7D">
            <w:pPr>
              <w:pStyle w:val="BulletedList"/>
              <w:spacing w:before="0" w:after="0"/>
              <w:ind w:left="347" w:hanging="180"/>
              <w:jc w:val="left"/>
            </w:pPr>
            <w:r w:rsidRPr="002C64A3">
              <w:t>California State University, Long Beach, California</w:t>
            </w:r>
          </w:p>
          <w:p w14:paraId="6A53D9D0" w14:textId="77777777" w:rsidR="0008321E" w:rsidRPr="002C64A3" w:rsidRDefault="00346C7D" w:rsidP="00346C7D">
            <w:pPr>
              <w:pStyle w:val="BulletedList"/>
              <w:numPr>
                <w:ilvl w:val="0"/>
                <w:numId w:val="0"/>
              </w:numPr>
              <w:spacing w:before="0" w:after="0"/>
              <w:ind w:left="347" w:hanging="178"/>
              <w:jc w:val="left"/>
            </w:pPr>
            <w:r>
              <w:t xml:space="preserve">   </w:t>
            </w:r>
            <w:r w:rsidR="00C41307" w:rsidRPr="002C64A3">
              <w:t>M</w:t>
            </w:r>
            <w:r w:rsidR="0035175C" w:rsidRPr="002C64A3">
              <w:t xml:space="preserve">aster of </w:t>
            </w:r>
            <w:r w:rsidR="00C41307" w:rsidRPr="002C64A3">
              <w:t>S</w:t>
            </w:r>
            <w:r w:rsidR="0035175C" w:rsidRPr="002C64A3">
              <w:t>cience;</w:t>
            </w:r>
            <w:r w:rsidR="00C41307" w:rsidRPr="002C64A3">
              <w:t xml:space="preserve"> </w:t>
            </w:r>
            <w:r w:rsidR="00C41307" w:rsidRPr="00E348E4">
              <w:rPr>
                <w:b/>
                <w:i/>
              </w:rPr>
              <w:t xml:space="preserve">Emergency </w:t>
            </w:r>
            <w:r w:rsidR="00DB07D1" w:rsidRPr="00E348E4">
              <w:rPr>
                <w:b/>
                <w:i/>
              </w:rPr>
              <w:t>Services</w:t>
            </w:r>
            <w:r w:rsidR="00C41307" w:rsidRPr="00E348E4">
              <w:rPr>
                <w:b/>
                <w:i/>
              </w:rPr>
              <w:t xml:space="preserve"> Administration</w:t>
            </w:r>
            <w:r w:rsidR="00E348E4">
              <w:t>:</w:t>
            </w:r>
            <w:r w:rsidR="00C41307" w:rsidRPr="002C64A3">
              <w:t xml:space="preserve"> </w:t>
            </w:r>
          </w:p>
          <w:p w14:paraId="2DD7DFDF" w14:textId="77777777" w:rsidR="00C41307" w:rsidRPr="002C64A3" w:rsidRDefault="00781947" w:rsidP="00346C7D">
            <w:pPr>
              <w:pStyle w:val="BulletedList"/>
              <w:numPr>
                <w:ilvl w:val="0"/>
                <w:numId w:val="0"/>
              </w:numPr>
              <w:spacing w:before="0" w:after="0"/>
              <w:ind w:left="347" w:hanging="180"/>
              <w:jc w:val="left"/>
            </w:pPr>
            <w:r w:rsidRPr="002C64A3">
              <w:t xml:space="preserve">   Thesis:  Building Disaster Resilience:  Why Community Gardens </w:t>
            </w:r>
            <w:r w:rsidR="002C64A3" w:rsidRPr="002C64A3">
              <w:t>Improve</w:t>
            </w:r>
            <w:r w:rsidRPr="002C64A3">
              <w:t xml:space="preserve"> Community </w:t>
            </w:r>
            <w:r w:rsidR="002C64A3" w:rsidRPr="002C64A3">
              <w:t>Resilience</w:t>
            </w:r>
            <w:r w:rsidR="00CD3AD0">
              <w:t xml:space="preserve"> </w:t>
            </w:r>
            <w:r w:rsidR="001E095C" w:rsidRPr="002C64A3">
              <w:t xml:space="preserve">    </w:t>
            </w:r>
            <w:r w:rsidR="00DB07D1" w:rsidRPr="002C64A3">
              <w:t>Dean’s List,</w:t>
            </w:r>
            <w:r w:rsidR="00CD3AD0">
              <w:t xml:space="preserve"> </w:t>
            </w:r>
            <w:r w:rsidR="00DB07D1" w:rsidRPr="002C64A3">
              <w:t xml:space="preserve"> Phi Kappa Phi</w:t>
            </w:r>
            <w:r w:rsidR="007F0999">
              <w:t xml:space="preserve">, </w:t>
            </w:r>
            <w:r w:rsidR="00CD3AD0">
              <w:t xml:space="preserve"> </w:t>
            </w:r>
            <w:r w:rsidR="007F0999">
              <w:t>Summa Cum Laude</w:t>
            </w:r>
          </w:p>
          <w:p w14:paraId="4DB449A6" w14:textId="77777777" w:rsidR="00EE5508" w:rsidRPr="002C64A3" w:rsidRDefault="00EE5508" w:rsidP="00346C7D">
            <w:pPr>
              <w:pStyle w:val="BodyText"/>
              <w:numPr>
                <w:ilvl w:val="0"/>
                <w:numId w:val="13"/>
              </w:numPr>
              <w:spacing w:after="0"/>
              <w:ind w:left="347" w:hanging="180"/>
              <w:jc w:val="left"/>
            </w:pPr>
            <w:r w:rsidRPr="002C64A3">
              <w:t xml:space="preserve">California State University, Long Beach, California </w:t>
            </w:r>
          </w:p>
          <w:p w14:paraId="187A44C4" w14:textId="77777777" w:rsidR="00EE5508" w:rsidRPr="002C64A3" w:rsidRDefault="00647499" w:rsidP="00346C7D">
            <w:pPr>
              <w:pStyle w:val="BodyText"/>
              <w:spacing w:before="0"/>
              <w:ind w:left="347"/>
              <w:jc w:val="left"/>
            </w:pPr>
            <w:r>
              <w:t>Bachelor</w:t>
            </w:r>
            <w:r w:rsidR="00EE5508" w:rsidRPr="002C64A3">
              <w:t xml:space="preserve"> of Arts, </w:t>
            </w:r>
            <w:r w:rsidR="00EE5508" w:rsidRPr="00E348E4">
              <w:rPr>
                <w:b/>
                <w:i/>
              </w:rPr>
              <w:t>Public Relation</w:t>
            </w:r>
            <w:r w:rsidRPr="00E348E4">
              <w:rPr>
                <w:b/>
                <w:i/>
              </w:rPr>
              <w:t>s</w:t>
            </w:r>
          </w:p>
          <w:p w14:paraId="25ACD66A" w14:textId="77777777" w:rsidR="0035175C" w:rsidRPr="002C64A3" w:rsidRDefault="00A324E8" w:rsidP="001E095C">
            <w:pPr>
              <w:pStyle w:val="BulletedList"/>
              <w:ind w:left="347" w:hanging="180"/>
              <w:jc w:val="left"/>
            </w:pPr>
            <w:r w:rsidRPr="002C64A3">
              <w:t>Certificate</w:t>
            </w:r>
            <w:r w:rsidR="00ED7D35" w:rsidRPr="002C64A3">
              <w:t>,</w:t>
            </w:r>
            <w:r w:rsidR="0035175C" w:rsidRPr="002C64A3">
              <w:t xml:space="preserve"> </w:t>
            </w:r>
            <w:r w:rsidR="0035175C" w:rsidRPr="00E348E4">
              <w:rPr>
                <w:b/>
                <w:i/>
              </w:rPr>
              <w:t>Horticulture</w:t>
            </w:r>
            <w:r w:rsidR="0035175C" w:rsidRPr="002C64A3">
              <w:t>, Orange Coast College</w:t>
            </w:r>
            <w:r w:rsidR="0008321E" w:rsidRPr="002C64A3">
              <w:t xml:space="preserve"> </w:t>
            </w:r>
          </w:p>
          <w:p w14:paraId="72AA77B9" w14:textId="77777777" w:rsidR="0092307C" w:rsidRDefault="0092307C" w:rsidP="001E095C">
            <w:pPr>
              <w:pStyle w:val="BulletedList"/>
              <w:ind w:left="347" w:hanging="180"/>
              <w:jc w:val="left"/>
            </w:pPr>
            <w:r w:rsidRPr="002C64A3">
              <w:t xml:space="preserve">Certified </w:t>
            </w:r>
            <w:r w:rsidR="00DB07D1" w:rsidRPr="002C64A3">
              <w:t>National</w:t>
            </w:r>
            <w:r w:rsidR="001B28AD" w:rsidRPr="002C64A3">
              <w:t xml:space="preserve"> </w:t>
            </w:r>
            <w:r w:rsidRPr="00E348E4">
              <w:rPr>
                <w:b/>
                <w:i/>
              </w:rPr>
              <w:t>Food Safety Manager</w:t>
            </w:r>
            <w:r w:rsidRPr="002C64A3">
              <w:t xml:space="preserve"> </w:t>
            </w:r>
            <w:r w:rsidR="005D010C">
              <w:t>(2001-2015)</w:t>
            </w:r>
          </w:p>
          <w:p w14:paraId="10BFDE89" w14:textId="77777777" w:rsidR="005D010C" w:rsidRPr="002C64A3" w:rsidRDefault="005D010C" w:rsidP="001E095C">
            <w:pPr>
              <w:pStyle w:val="BulletedList"/>
              <w:ind w:left="347" w:hanging="180"/>
              <w:jc w:val="left"/>
            </w:pPr>
            <w:r>
              <w:t xml:space="preserve">HAZWOPER 40 Certified </w:t>
            </w:r>
            <w:r w:rsidR="00E348E4">
              <w:t>(</w:t>
            </w:r>
            <w:r w:rsidR="00E348E4" w:rsidRPr="00E348E4">
              <w:rPr>
                <w:b/>
                <w:i/>
              </w:rPr>
              <w:t>Hazardous Materials</w:t>
            </w:r>
            <w:r w:rsidR="00E348E4">
              <w:t xml:space="preserve">) </w:t>
            </w:r>
            <w:r>
              <w:t>(2014-2015)</w:t>
            </w:r>
          </w:p>
          <w:p w14:paraId="2BC8D7A8" w14:textId="77777777" w:rsidR="0092307C" w:rsidRPr="002C64A3" w:rsidRDefault="00DB07D1" w:rsidP="001E095C">
            <w:pPr>
              <w:pStyle w:val="BulletedList"/>
              <w:ind w:left="347" w:hanging="180"/>
              <w:jc w:val="left"/>
            </w:pPr>
            <w:r w:rsidRPr="002C64A3">
              <w:t xml:space="preserve">California Real Estate </w:t>
            </w:r>
            <w:r w:rsidRPr="00E348E4">
              <w:rPr>
                <w:b/>
                <w:i/>
              </w:rPr>
              <w:t>Broker</w:t>
            </w:r>
          </w:p>
          <w:p w14:paraId="5306101D" w14:textId="77777777" w:rsidR="002C64A3" w:rsidRPr="002C64A3" w:rsidRDefault="0008321E" w:rsidP="001E095C">
            <w:pPr>
              <w:pStyle w:val="BulletedList"/>
              <w:ind w:left="347" w:hanging="180"/>
              <w:jc w:val="left"/>
            </w:pPr>
            <w:r w:rsidRPr="002C64A3">
              <w:t xml:space="preserve">Certified </w:t>
            </w:r>
            <w:r w:rsidRPr="00E348E4">
              <w:rPr>
                <w:b/>
                <w:i/>
              </w:rPr>
              <w:t>CPR</w:t>
            </w:r>
            <w:r w:rsidR="001B28AD" w:rsidRPr="00E348E4">
              <w:rPr>
                <w:b/>
                <w:i/>
              </w:rPr>
              <w:t xml:space="preserve"> /</w:t>
            </w:r>
            <w:r w:rsidR="00EE5508" w:rsidRPr="00E348E4">
              <w:rPr>
                <w:b/>
                <w:i/>
              </w:rPr>
              <w:t>AED</w:t>
            </w:r>
          </w:p>
          <w:p w14:paraId="2AA4F856" w14:textId="77777777" w:rsidR="0008321E" w:rsidRPr="002C64A3" w:rsidRDefault="001B28AD" w:rsidP="001E095C">
            <w:pPr>
              <w:pStyle w:val="BulletedList"/>
              <w:ind w:left="347" w:hanging="180"/>
              <w:jc w:val="left"/>
            </w:pPr>
            <w:r w:rsidRPr="002C64A3">
              <w:t xml:space="preserve">Red Cross </w:t>
            </w:r>
            <w:r w:rsidRPr="00E348E4">
              <w:rPr>
                <w:b/>
                <w:i/>
              </w:rPr>
              <w:t xml:space="preserve">Mass Care </w:t>
            </w:r>
            <w:r w:rsidR="00763C7A" w:rsidRPr="00E348E4">
              <w:rPr>
                <w:b/>
                <w:i/>
              </w:rPr>
              <w:t>and Shelter Operations</w:t>
            </w:r>
            <w:r w:rsidR="00763C7A" w:rsidRPr="002C64A3">
              <w:t xml:space="preserve"> </w:t>
            </w:r>
            <w:r w:rsidRPr="002C64A3">
              <w:t>Certified</w:t>
            </w:r>
          </w:p>
          <w:p w14:paraId="15D7BFE1" w14:textId="77777777" w:rsidR="003E024A" w:rsidRPr="002C64A3" w:rsidRDefault="0092307C" w:rsidP="00CD3AD0">
            <w:pPr>
              <w:pStyle w:val="BulletedList"/>
              <w:ind w:left="347" w:hanging="180"/>
              <w:jc w:val="left"/>
            </w:pPr>
            <w:r w:rsidRPr="002C64A3">
              <w:t xml:space="preserve">PADI </w:t>
            </w:r>
            <w:r w:rsidRPr="00E348E4">
              <w:rPr>
                <w:b/>
                <w:i/>
              </w:rPr>
              <w:t>Open Water Diver</w:t>
            </w:r>
            <w:r w:rsidRPr="002C64A3">
              <w:t xml:space="preserve"> Certified</w:t>
            </w:r>
          </w:p>
        </w:tc>
      </w:tr>
      <w:tr w:rsidR="00CD3AD0" w:rsidRPr="004C6B6D" w14:paraId="1D96A26B" w14:textId="77777777" w:rsidTr="00564C1B">
        <w:trPr>
          <w:trHeight w:val="144"/>
          <w:jc w:val="center"/>
        </w:trPr>
        <w:tc>
          <w:tcPr>
            <w:tcW w:w="2530" w:type="dxa"/>
            <w:vMerge/>
            <w:tcBorders>
              <w:right w:val="single" w:sz="4" w:space="0" w:color="auto"/>
            </w:tcBorders>
          </w:tcPr>
          <w:p w14:paraId="506F4C4E" w14:textId="77777777" w:rsidR="00CD3AD0" w:rsidRPr="004C6B6D" w:rsidRDefault="00CD3AD0" w:rsidP="00FA2A27">
            <w:pPr>
              <w:rPr>
                <w:sz w:val="19"/>
                <w:szCs w:val="19"/>
              </w:rPr>
            </w:pPr>
          </w:p>
        </w:tc>
        <w:tc>
          <w:tcPr>
            <w:tcW w:w="7930" w:type="dxa"/>
            <w:tcBorders>
              <w:left w:val="single" w:sz="4" w:space="0" w:color="auto"/>
            </w:tcBorders>
          </w:tcPr>
          <w:p w14:paraId="58CF23A0" w14:textId="77777777" w:rsidR="00CD3AD0" w:rsidRPr="00346C7D" w:rsidRDefault="00CD3AD0" w:rsidP="00647499">
            <w:pPr>
              <w:pStyle w:val="Heading1"/>
              <w:spacing w:before="0" w:after="0"/>
              <w:ind w:hanging="86"/>
              <w:rPr>
                <w:rFonts w:cs="Arial"/>
                <w:b/>
                <w:sz w:val="10"/>
                <w:szCs w:val="20"/>
              </w:rPr>
            </w:pPr>
          </w:p>
        </w:tc>
      </w:tr>
      <w:tr w:rsidR="00CD3AD0" w:rsidRPr="004C6B6D" w14:paraId="2C91F9E4" w14:textId="77777777" w:rsidTr="00564C1B">
        <w:trPr>
          <w:trHeight w:val="144"/>
          <w:jc w:val="center"/>
        </w:trPr>
        <w:tc>
          <w:tcPr>
            <w:tcW w:w="2530" w:type="dxa"/>
            <w:vMerge/>
            <w:tcBorders>
              <w:right w:val="single" w:sz="4" w:space="0" w:color="auto"/>
            </w:tcBorders>
          </w:tcPr>
          <w:p w14:paraId="36E1AEED" w14:textId="77777777" w:rsidR="00CD3AD0" w:rsidRPr="004C6B6D" w:rsidRDefault="00CD3AD0" w:rsidP="00FA2A27">
            <w:pPr>
              <w:rPr>
                <w:sz w:val="19"/>
                <w:szCs w:val="19"/>
              </w:rPr>
            </w:pPr>
          </w:p>
        </w:tc>
        <w:tc>
          <w:tcPr>
            <w:tcW w:w="7930" w:type="dxa"/>
            <w:tcBorders>
              <w:left w:val="single" w:sz="4" w:space="0" w:color="auto"/>
            </w:tcBorders>
          </w:tcPr>
          <w:p w14:paraId="0B007B97" w14:textId="77777777" w:rsidR="00CD3AD0" w:rsidRPr="00CD3AD0" w:rsidRDefault="00CD3AD0" w:rsidP="00346C7D">
            <w:pPr>
              <w:pStyle w:val="BodyText"/>
              <w:spacing w:before="0" w:after="0" w:line="240" w:lineRule="auto"/>
              <w:jc w:val="left"/>
              <w:rPr>
                <w:rFonts w:ascii="Arial Black" w:hAnsi="Arial Black"/>
                <w:sz w:val="22"/>
              </w:rPr>
            </w:pPr>
            <w:r w:rsidRPr="00CD3AD0">
              <w:rPr>
                <w:rFonts w:ascii="Arial Black" w:hAnsi="Arial Black"/>
                <w:b/>
                <w:sz w:val="22"/>
              </w:rPr>
              <w:t>Publications</w:t>
            </w:r>
          </w:p>
        </w:tc>
      </w:tr>
      <w:tr w:rsidR="00CD3AD0" w:rsidRPr="004C6B6D" w14:paraId="63213AC9" w14:textId="77777777" w:rsidTr="00564C1B">
        <w:trPr>
          <w:trHeight w:val="144"/>
          <w:jc w:val="center"/>
        </w:trPr>
        <w:tc>
          <w:tcPr>
            <w:tcW w:w="2530" w:type="dxa"/>
            <w:vMerge/>
            <w:tcBorders>
              <w:right w:val="single" w:sz="4" w:space="0" w:color="auto"/>
            </w:tcBorders>
          </w:tcPr>
          <w:p w14:paraId="772C75D8" w14:textId="77777777" w:rsidR="00CD3AD0" w:rsidRPr="004C6B6D" w:rsidRDefault="00CD3AD0" w:rsidP="00FA2A27">
            <w:pPr>
              <w:rPr>
                <w:sz w:val="19"/>
                <w:szCs w:val="19"/>
              </w:rPr>
            </w:pPr>
          </w:p>
        </w:tc>
        <w:tc>
          <w:tcPr>
            <w:tcW w:w="7930" w:type="dxa"/>
            <w:tcBorders>
              <w:left w:val="single" w:sz="4" w:space="0" w:color="auto"/>
            </w:tcBorders>
          </w:tcPr>
          <w:p w14:paraId="7FB1CD63" w14:textId="77777777" w:rsidR="00CD3AD0" w:rsidRPr="00346C7D" w:rsidRDefault="00CD3AD0" w:rsidP="00346C7D">
            <w:pPr>
              <w:pStyle w:val="BodyText"/>
              <w:spacing w:before="0" w:after="0" w:line="240" w:lineRule="auto"/>
              <w:jc w:val="left"/>
              <w:rPr>
                <w:sz w:val="10"/>
              </w:rPr>
            </w:pPr>
          </w:p>
        </w:tc>
      </w:tr>
      <w:tr w:rsidR="00CD3AD0" w:rsidRPr="004C6B6D" w14:paraId="049765CB" w14:textId="77777777" w:rsidTr="00564C1B">
        <w:trPr>
          <w:trHeight w:val="144"/>
          <w:jc w:val="center"/>
        </w:trPr>
        <w:tc>
          <w:tcPr>
            <w:tcW w:w="2530" w:type="dxa"/>
            <w:vMerge/>
            <w:tcBorders>
              <w:right w:val="single" w:sz="4" w:space="0" w:color="auto"/>
            </w:tcBorders>
          </w:tcPr>
          <w:p w14:paraId="0CD9198C" w14:textId="77777777" w:rsidR="00CD3AD0" w:rsidRPr="004C6B6D" w:rsidRDefault="00CD3AD0" w:rsidP="00FA2A27">
            <w:pPr>
              <w:rPr>
                <w:sz w:val="19"/>
                <w:szCs w:val="19"/>
              </w:rPr>
            </w:pPr>
          </w:p>
        </w:tc>
        <w:tc>
          <w:tcPr>
            <w:tcW w:w="7930" w:type="dxa"/>
            <w:tcBorders>
              <w:left w:val="single" w:sz="4" w:space="0" w:color="auto"/>
            </w:tcBorders>
          </w:tcPr>
          <w:p w14:paraId="22672206" w14:textId="600EF41D" w:rsidR="0058144E" w:rsidRDefault="0058144E" w:rsidP="00B37CDD">
            <w:pPr>
              <w:pStyle w:val="BulletedList"/>
              <w:numPr>
                <w:ilvl w:val="0"/>
                <w:numId w:val="0"/>
              </w:numPr>
              <w:spacing w:before="0" w:line="240" w:lineRule="auto"/>
              <w:ind w:left="151"/>
              <w:jc w:val="left"/>
            </w:pPr>
            <w:r>
              <w:t xml:space="preserve">Brown, </w:t>
            </w:r>
            <w:r w:rsidR="00402FBC">
              <w:t xml:space="preserve">N.A., </w:t>
            </w:r>
            <w:r>
              <w:t>McGettigan,</w:t>
            </w:r>
            <w:r w:rsidR="00402FBC">
              <w:t xml:space="preserve"> M.,</w:t>
            </w:r>
            <w:r>
              <w:t xml:space="preserve"> Godley, </w:t>
            </w:r>
            <w:r w:rsidR="00402FBC">
              <w:t xml:space="preserve">C., </w:t>
            </w:r>
            <w:r>
              <w:t>Wallis</w:t>
            </w:r>
            <w:r w:rsidR="00402FBC">
              <w:t>, S.,</w:t>
            </w:r>
            <w:r>
              <w:t xml:space="preserve"> and Fortino Dickson</w:t>
            </w:r>
            <w:r w:rsidR="00402FBC">
              <w:t>, G</w:t>
            </w:r>
            <w:r w:rsidR="00A36828">
              <w:t xml:space="preserve"> (2022)</w:t>
            </w:r>
            <w:r w:rsidR="007B148D">
              <w:t xml:space="preserve">. </w:t>
            </w:r>
            <w:r w:rsidR="00A36828" w:rsidRPr="007B148D">
              <w:rPr>
                <w:i/>
                <w:iCs/>
              </w:rPr>
              <w:t>Case study: Sonoma County resident experiences in 2019 power</w:t>
            </w:r>
            <w:r w:rsidR="00A36828" w:rsidRPr="007B148D">
              <w:rPr>
                <w:i/>
                <w:iCs/>
              </w:rPr>
              <w:t xml:space="preserve"> </w:t>
            </w:r>
            <w:r w:rsidR="00A36828" w:rsidRPr="007B148D">
              <w:rPr>
                <w:i/>
                <w:iCs/>
              </w:rPr>
              <w:t>outages and Kincade Fire</w:t>
            </w:r>
            <w:r w:rsidR="007B148D">
              <w:rPr>
                <w:i/>
                <w:iCs/>
              </w:rPr>
              <w:t>.</w:t>
            </w:r>
            <w:r w:rsidR="009C1234">
              <w:t xml:space="preserve"> </w:t>
            </w:r>
            <w:r>
              <w:t xml:space="preserve">International Journal of Disaster Risk Reduction </w:t>
            </w:r>
            <w:r w:rsidR="003E7661">
              <w:t>82</w:t>
            </w:r>
            <w:r w:rsidR="00B37CDD">
              <w:t xml:space="preserve">. </w:t>
            </w:r>
            <w:hyperlink r:id="rId9" w:history="1">
              <w:r w:rsidR="00B37CDD" w:rsidRPr="009A72DF">
                <w:rPr>
                  <w:rStyle w:val="Hyperlink"/>
                  <w:rFonts w:cs="Arial"/>
                </w:rPr>
                <w:t>https://doi.org/10.1016/j.ijdrr.2022.103289</w:t>
              </w:r>
            </w:hyperlink>
            <w:r w:rsidR="00B37CDD">
              <w:t xml:space="preserve"> </w:t>
            </w:r>
          </w:p>
          <w:p w14:paraId="1F6FAC8A" w14:textId="77777777" w:rsidR="00B37CDD" w:rsidRDefault="00B37CDD" w:rsidP="00B37CDD">
            <w:pPr>
              <w:pStyle w:val="BulletedList"/>
              <w:numPr>
                <w:ilvl w:val="0"/>
                <w:numId w:val="0"/>
              </w:numPr>
              <w:spacing w:before="0" w:line="240" w:lineRule="auto"/>
              <w:ind w:left="151"/>
              <w:jc w:val="left"/>
            </w:pPr>
          </w:p>
          <w:p w14:paraId="7FB5D23E" w14:textId="6ACE2C9F" w:rsidR="00EE58D6" w:rsidRDefault="00EE58D6" w:rsidP="00EE58D6">
            <w:pPr>
              <w:pStyle w:val="BulletedList"/>
              <w:numPr>
                <w:ilvl w:val="0"/>
                <w:numId w:val="0"/>
              </w:numPr>
              <w:spacing w:before="0" w:line="240" w:lineRule="auto"/>
              <w:ind w:left="169"/>
              <w:jc w:val="left"/>
            </w:pPr>
            <w:r w:rsidRPr="00C33EA1">
              <w:t xml:space="preserve">Brown, N. A., et al. (2021). </w:t>
            </w:r>
            <w:r w:rsidRPr="00E64DD6">
              <w:rPr>
                <w:i/>
                <w:iCs/>
              </w:rPr>
              <w:t>Exploring disaster resilience within the hotel sector: A case study of Wellington and Hawke’s Bay New Zealand</w:t>
            </w:r>
            <w:r w:rsidRPr="00C33EA1">
              <w:t>. Internation</w:t>
            </w:r>
            <w:r>
              <w:t>al</w:t>
            </w:r>
            <w:r w:rsidRPr="00C33EA1">
              <w:t xml:space="preserve"> Journal of Disaster Risk Reduction 55: 1-32.</w:t>
            </w:r>
            <w:r>
              <w:t xml:space="preserve"> </w:t>
            </w:r>
            <w:hyperlink r:id="rId10" w:history="1">
              <w:r w:rsidRPr="00B3218F">
                <w:rPr>
                  <w:rStyle w:val="Hyperlink"/>
                  <w:rFonts w:cs="Arial"/>
                </w:rPr>
                <w:t>https://doi.org/10.1016/j.ijdrr.2021.102080</w:t>
              </w:r>
            </w:hyperlink>
          </w:p>
          <w:p w14:paraId="7D4F922D" w14:textId="77777777" w:rsidR="00EE58D6" w:rsidRDefault="00EE58D6" w:rsidP="00EE58D6">
            <w:pPr>
              <w:pStyle w:val="BulletedList"/>
              <w:numPr>
                <w:ilvl w:val="0"/>
                <w:numId w:val="0"/>
              </w:numPr>
              <w:spacing w:before="0" w:line="240" w:lineRule="auto"/>
              <w:ind w:left="169"/>
              <w:jc w:val="left"/>
            </w:pPr>
          </w:p>
          <w:p w14:paraId="70A7B9B6" w14:textId="4A2C5BF3" w:rsidR="00EE58D6" w:rsidRDefault="00EE58D6" w:rsidP="00EE58D6">
            <w:pPr>
              <w:pStyle w:val="BulletedList"/>
              <w:numPr>
                <w:ilvl w:val="0"/>
                <w:numId w:val="0"/>
              </w:numPr>
              <w:spacing w:before="0" w:line="240" w:lineRule="auto"/>
              <w:ind w:left="169"/>
              <w:jc w:val="left"/>
            </w:pPr>
            <w:r>
              <w:t>Kuligowski, E, Zhao, X., Lovreglio, R.,…Brown, N. (</w:t>
            </w:r>
            <w:r w:rsidR="00ED5CDD">
              <w:t>2022</w:t>
            </w:r>
            <w:r>
              <w:t xml:space="preserve">) </w:t>
            </w:r>
            <w:r w:rsidRPr="00E64DD6">
              <w:rPr>
                <w:i/>
                <w:iCs/>
              </w:rPr>
              <w:t>Modeling Evacuation Decisions in the 2019 Kincade fire in California</w:t>
            </w:r>
            <w:r>
              <w:t>.</w:t>
            </w:r>
            <w:r w:rsidR="00E64DD6">
              <w:t xml:space="preserve"> </w:t>
            </w:r>
            <w:r>
              <w:t xml:space="preserve">Safety Science. </w:t>
            </w:r>
            <w:hyperlink r:id="rId11" w:history="1">
              <w:r w:rsidRPr="00B3218F">
                <w:rPr>
                  <w:rStyle w:val="Hyperlink"/>
                  <w:rFonts w:cs="Arial"/>
                </w:rPr>
                <w:t>https://www.sciencedirect.com/science/article/pii/S0925753521003842?dgcid=coauthor#</w:t>
              </w:r>
            </w:hyperlink>
            <w:r w:rsidRPr="00EE58D6">
              <w:t>!</w:t>
            </w:r>
            <w:r>
              <w:t xml:space="preserve"> </w:t>
            </w:r>
          </w:p>
          <w:p w14:paraId="6D8C7493" w14:textId="77777777" w:rsidR="00EE58D6" w:rsidRDefault="00EE58D6" w:rsidP="00635032">
            <w:pPr>
              <w:pStyle w:val="BodyText"/>
              <w:spacing w:before="0" w:after="0" w:line="240" w:lineRule="auto"/>
            </w:pPr>
          </w:p>
          <w:p w14:paraId="4061162D" w14:textId="51C39F31" w:rsidR="00EE58D6" w:rsidRDefault="00EE58D6" w:rsidP="00EE58D6">
            <w:pPr>
              <w:pStyle w:val="BulletedList"/>
              <w:numPr>
                <w:ilvl w:val="0"/>
                <w:numId w:val="0"/>
              </w:numPr>
              <w:spacing w:before="0" w:line="240" w:lineRule="auto"/>
              <w:ind w:left="169"/>
              <w:jc w:val="left"/>
            </w:pPr>
            <w:r w:rsidRPr="00C33EA1">
              <w:t xml:space="preserve">Brown, N. A., et al. (2019). </w:t>
            </w:r>
            <w:r w:rsidRPr="004D6DAB">
              <w:rPr>
                <w:i/>
                <w:iCs/>
              </w:rPr>
              <w:t>Measuring disaster resilience within the hotel sector: An exploratory survey of Wellington and Hawke’s Bay, New Zealand  hotel staff and managers</w:t>
            </w:r>
            <w:r w:rsidRPr="00C33EA1">
              <w:t>. International Journal of Disaster Risk Reduction 33: 108-121.</w:t>
            </w:r>
          </w:p>
          <w:p w14:paraId="679C900A" w14:textId="77777777" w:rsidR="00EE58D6" w:rsidRDefault="00EE58D6" w:rsidP="00EE58D6">
            <w:pPr>
              <w:pStyle w:val="BulletedList"/>
              <w:numPr>
                <w:ilvl w:val="0"/>
                <w:numId w:val="0"/>
              </w:numPr>
              <w:spacing w:before="0" w:line="240" w:lineRule="auto"/>
              <w:ind w:left="169"/>
              <w:jc w:val="left"/>
            </w:pPr>
          </w:p>
          <w:p w14:paraId="7C4ECBB6" w14:textId="5EF17527" w:rsidR="00EE58D6" w:rsidRDefault="00EE58D6" w:rsidP="00EE58D6">
            <w:pPr>
              <w:pStyle w:val="BulletedList"/>
              <w:numPr>
                <w:ilvl w:val="0"/>
                <w:numId w:val="0"/>
              </w:numPr>
              <w:spacing w:before="0" w:line="240" w:lineRule="auto"/>
              <w:ind w:left="169"/>
              <w:jc w:val="left"/>
            </w:pPr>
            <w:r w:rsidRPr="00C33EA1">
              <w:t xml:space="preserve">Brown, N. A., et al. (2019). </w:t>
            </w:r>
            <w:r w:rsidRPr="004D6DAB">
              <w:rPr>
                <w:i/>
                <w:iCs/>
              </w:rPr>
              <w:t>Wellington resilience workshop: Creating shared ideas and meanings.</w:t>
            </w:r>
            <w:r w:rsidRPr="00C33EA1">
              <w:t xml:space="preserve"> Australasian Journal of Disaster and Trauma Studies 23(2): 1-10.</w:t>
            </w:r>
          </w:p>
          <w:p w14:paraId="75E9FD86" w14:textId="77777777" w:rsidR="00EE58D6" w:rsidRDefault="00EE58D6" w:rsidP="00EE58D6">
            <w:pPr>
              <w:pStyle w:val="BulletedList"/>
              <w:numPr>
                <w:ilvl w:val="0"/>
                <w:numId w:val="0"/>
              </w:numPr>
              <w:spacing w:before="0" w:line="240" w:lineRule="auto"/>
              <w:ind w:left="169"/>
              <w:jc w:val="left"/>
            </w:pPr>
          </w:p>
          <w:p w14:paraId="2CAFF9FD" w14:textId="0072DEA8" w:rsidR="00EE58D6" w:rsidRDefault="00EE58D6" w:rsidP="00EE58D6">
            <w:pPr>
              <w:pStyle w:val="BulletedList"/>
              <w:numPr>
                <w:ilvl w:val="0"/>
                <w:numId w:val="0"/>
              </w:numPr>
              <w:spacing w:before="0" w:line="240" w:lineRule="auto"/>
              <w:ind w:left="169"/>
              <w:jc w:val="left"/>
            </w:pPr>
            <w:r w:rsidRPr="00C33EA1">
              <w:t xml:space="preserve">Brown, N. A., </w:t>
            </w:r>
            <w:r>
              <w:t xml:space="preserve">et al. </w:t>
            </w:r>
            <w:r w:rsidRPr="00C33EA1">
              <w:t xml:space="preserve">(2019). </w:t>
            </w:r>
            <w:r w:rsidRPr="004D6DAB">
              <w:rPr>
                <w:i/>
                <w:iCs/>
              </w:rPr>
              <w:t>Disaster resilience in Wellington’s hotel sector: Research update and summary</w:t>
            </w:r>
            <w:r w:rsidRPr="00C33EA1">
              <w:t>. Australasian Journal of Disaster and Trauma Studies 23(2): 1-5.</w:t>
            </w:r>
          </w:p>
          <w:p w14:paraId="76161F92" w14:textId="77777777" w:rsidR="00EE58D6" w:rsidRDefault="00EE58D6" w:rsidP="00EE58D6">
            <w:pPr>
              <w:pStyle w:val="BulletedList"/>
              <w:numPr>
                <w:ilvl w:val="0"/>
                <w:numId w:val="0"/>
              </w:numPr>
              <w:spacing w:before="0" w:line="240" w:lineRule="auto"/>
              <w:ind w:left="169"/>
              <w:jc w:val="left"/>
            </w:pPr>
          </w:p>
          <w:p w14:paraId="49C61AE0" w14:textId="00B91830" w:rsidR="00EE58D6" w:rsidRDefault="00EE58D6" w:rsidP="00EE58D6">
            <w:pPr>
              <w:pStyle w:val="BulletedList"/>
              <w:numPr>
                <w:ilvl w:val="0"/>
                <w:numId w:val="0"/>
              </w:numPr>
              <w:spacing w:before="0" w:line="240" w:lineRule="auto"/>
              <w:ind w:left="169"/>
              <w:jc w:val="left"/>
            </w:pPr>
            <w:r w:rsidRPr="00C33EA1">
              <w:t>Brown, N. A. (2019)</w:t>
            </w:r>
            <w:r w:rsidR="004D6DAB">
              <w:t>.</w:t>
            </w:r>
            <w:r w:rsidRPr="00C33EA1">
              <w:t xml:space="preserve"> </w:t>
            </w:r>
            <w:r w:rsidRPr="004D6DAB">
              <w:rPr>
                <w:i/>
                <w:iCs/>
              </w:rPr>
              <w:t>Why disaster resilience is important to your hotel organization</w:t>
            </w:r>
            <w:r w:rsidRPr="00C33EA1">
              <w:t xml:space="preserve">. Hotel Executive.  </w:t>
            </w:r>
            <w:hyperlink r:id="rId12" w:history="1">
              <w:r w:rsidRPr="003A058D">
                <w:rPr>
                  <w:rStyle w:val="Hyperlink"/>
                  <w:rFonts w:cs="Arial"/>
                </w:rPr>
                <w:t>https://www.hotelexecutive.com/business_review/6032/why-disaster-resilience-is-important-to-your-hotel-organization</w:t>
              </w:r>
            </w:hyperlink>
            <w:r>
              <w:t xml:space="preserve"> </w:t>
            </w:r>
          </w:p>
          <w:p w14:paraId="5001E083" w14:textId="77777777" w:rsidR="00EE58D6" w:rsidRDefault="00EE58D6" w:rsidP="00EE58D6">
            <w:pPr>
              <w:pStyle w:val="BulletedList"/>
              <w:numPr>
                <w:ilvl w:val="0"/>
                <w:numId w:val="0"/>
              </w:numPr>
              <w:spacing w:before="0" w:line="240" w:lineRule="auto"/>
              <w:ind w:left="169"/>
              <w:jc w:val="left"/>
            </w:pPr>
          </w:p>
          <w:p w14:paraId="730ED2F6" w14:textId="57E19951" w:rsidR="00EE58D6" w:rsidRDefault="00EE58D6" w:rsidP="00EE58D6">
            <w:pPr>
              <w:pStyle w:val="BodyText"/>
              <w:spacing w:before="0" w:after="0" w:line="240" w:lineRule="auto"/>
              <w:rPr>
                <w:rStyle w:val="Hyperlink"/>
                <w:rFonts w:cs="Arial"/>
              </w:rPr>
            </w:pPr>
            <w:r w:rsidRPr="00C33EA1">
              <w:t>Brown, N. A. (2019)</w:t>
            </w:r>
            <w:r w:rsidR="004D6DAB">
              <w:t>.</w:t>
            </w:r>
            <w:r w:rsidRPr="00C33EA1">
              <w:t xml:space="preserve"> </w:t>
            </w:r>
            <w:r w:rsidRPr="004D6DAB">
              <w:rPr>
                <w:i/>
                <w:iCs/>
              </w:rPr>
              <w:t>Building disaster resilience: A multi-prong approach</w:t>
            </w:r>
            <w:r w:rsidRPr="00C33EA1">
              <w:t xml:space="preserve">. Hotel Executive </w:t>
            </w:r>
            <w:hyperlink r:id="rId13" w:history="1">
              <w:r w:rsidRPr="003A058D">
                <w:rPr>
                  <w:rStyle w:val="Hyperlink"/>
                  <w:rFonts w:cs="Arial"/>
                </w:rPr>
                <w:t>https://www.hotelexecutive.com/business_review/6095/building-disaster-resilience-a-multi-prong-approach</w:t>
              </w:r>
            </w:hyperlink>
          </w:p>
          <w:p w14:paraId="1AC00B40" w14:textId="77777777" w:rsidR="00EE58D6" w:rsidRDefault="00EE58D6" w:rsidP="00EE58D6">
            <w:pPr>
              <w:pStyle w:val="BodyText"/>
              <w:spacing w:before="0" w:after="0" w:line="240" w:lineRule="auto"/>
            </w:pPr>
          </w:p>
          <w:p w14:paraId="547C4EAC" w14:textId="04C394E4" w:rsidR="00F35891" w:rsidRDefault="00F35891" w:rsidP="00EE58D6">
            <w:pPr>
              <w:pStyle w:val="BodyText"/>
              <w:spacing w:before="0" w:after="0" w:line="240" w:lineRule="auto"/>
            </w:pPr>
            <w:r>
              <w:lastRenderedPageBreak/>
              <w:t>Brown, N.A., (2019)</w:t>
            </w:r>
            <w:r w:rsidR="004D6DAB">
              <w:t>.</w:t>
            </w:r>
            <w:r>
              <w:t xml:space="preserve"> </w:t>
            </w:r>
            <w:r w:rsidR="005A335A">
              <w:t xml:space="preserve">Disaster resilience in New Zealand Hotels. (2019) Hotel Executive. </w:t>
            </w:r>
            <w:hyperlink r:id="rId14" w:history="1">
              <w:r w:rsidR="005A335A" w:rsidRPr="00B3218F">
                <w:rPr>
                  <w:rStyle w:val="Hyperlink"/>
                  <w:rFonts w:cs="Arial"/>
                </w:rPr>
                <w:t>https://www.hotelexecutive.com/business_review/6211/disaster-resilience-in-new-zealand-hotels</w:t>
              </w:r>
            </w:hyperlink>
            <w:r w:rsidR="005A335A">
              <w:t xml:space="preserve"> </w:t>
            </w:r>
          </w:p>
          <w:p w14:paraId="3FE2EDB5" w14:textId="77777777" w:rsidR="005A335A" w:rsidRDefault="005A335A" w:rsidP="00EE58D6">
            <w:pPr>
              <w:pStyle w:val="BodyText"/>
              <w:spacing w:before="0" w:after="0" w:line="240" w:lineRule="auto"/>
            </w:pPr>
          </w:p>
          <w:p w14:paraId="7FC60EB1" w14:textId="77777777" w:rsidR="00635032" w:rsidRPr="000B42B2" w:rsidRDefault="00635032" w:rsidP="00635032">
            <w:pPr>
              <w:pStyle w:val="BulletedList"/>
              <w:numPr>
                <w:ilvl w:val="0"/>
                <w:numId w:val="0"/>
              </w:numPr>
              <w:spacing w:before="0" w:line="240" w:lineRule="auto"/>
              <w:ind w:left="169"/>
              <w:jc w:val="left"/>
              <w:rPr>
                <w:sz w:val="18"/>
              </w:rPr>
            </w:pPr>
            <w:r w:rsidRPr="00635032">
              <w:t xml:space="preserve">Brown, N. A., </w:t>
            </w:r>
            <w:r w:rsidR="00003DF5">
              <w:t>et al</w:t>
            </w:r>
            <w:r w:rsidRPr="00635032">
              <w:t xml:space="preserve">. (2018). </w:t>
            </w:r>
            <w:r w:rsidR="000B42B2">
              <w:rPr>
                <w:i/>
                <w:noProof/>
              </w:rPr>
              <w:t>An integrative framework for disaster resilience within the hotel sector</w:t>
            </w:r>
            <w:r w:rsidRPr="00756DEB">
              <w:rPr>
                <w:noProof/>
              </w:rPr>
              <w:t>.</w:t>
            </w:r>
            <w:r w:rsidRPr="00635032">
              <w:t xml:space="preserve"> Journal of Hospitality and Tourism Management.</w:t>
            </w:r>
            <w:r w:rsidR="000B42B2">
              <w:t xml:space="preserve"> </w:t>
            </w:r>
            <w:hyperlink r:id="rId15" w:history="1">
              <w:r w:rsidR="000B42B2" w:rsidRPr="000B42B2">
                <w:rPr>
                  <w:szCs w:val="22"/>
                </w:rPr>
                <w:t>https://doi.org/10.1016/j.jhtm.2018.07.004</w:t>
              </w:r>
            </w:hyperlink>
          </w:p>
          <w:p w14:paraId="6C2EA99D" w14:textId="77777777" w:rsidR="00635032" w:rsidRPr="00635032" w:rsidRDefault="00635032" w:rsidP="00635032">
            <w:pPr>
              <w:pStyle w:val="BulletedList"/>
              <w:numPr>
                <w:ilvl w:val="0"/>
                <w:numId w:val="0"/>
              </w:numPr>
              <w:spacing w:before="0" w:line="240" w:lineRule="auto"/>
              <w:ind w:left="169"/>
              <w:jc w:val="left"/>
              <w:rPr>
                <w:sz w:val="10"/>
              </w:rPr>
            </w:pPr>
          </w:p>
          <w:p w14:paraId="552DDC0D" w14:textId="77777777" w:rsidR="000B42B2" w:rsidRPr="000B42B2" w:rsidRDefault="00635032" w:rsidP="000B42B2">
            <w:pPr>
              <w:autoSpaceDE w:val="0"/>
              <w:autoSpaceDN w:val="0"/>
              <w:adjustRightInd w:val="0"/>
              <w:ind w:left="151"/>
              <w:rPr>
                <w:szCs w:val="22"/>
              </w:rPr>
            </w:pPr>
            <w:r w:rsidRPr="00635032">
              <w:t xml:space="preserve">Brown, N. A., </w:t>
            </w:r>
            <w:r w:rsidR="00003DF5">
              <w:t xml:space="preserve">et al. </w:t>
            </w:r>
            <w:r w:rsidRPr="00635032">
              <w:t xml:space="preserve"> (2018). </w:t>
            </w:r>
            <w:r w:rsidR="000B42B2">
              <w:rPr>
                <w:i/>
              </w:rPr>
              <w:t>Measuring disaster resilience within the hotel sector</w:t>
            </w:r>
            <w:r w:rsidRPr="00346C7D">
              <w:rPr>
                <w:i/>
              </w:rPr>
              <w:t xml:space="preserve">: An exploratory survey </w:t>
            </w:r>
            <w:r w:rsidRPr="00756DEB">
              <w:rPr>
                <w:i/>
                <w:noProof/>
              </w:rPr>
              <w:t xml:space="preserve">of </w:t>
            </w:r>
            <w:r w:rsidR="000B42B2">
              <w:rPr>
                <w:i/>
                <w:noProof/>
              </w:rPr>
              <w:t xml:space="preserve">Wellington and Hawkes Bay, New Zealand </w:t>
            </w:r>
            <w:r w:rsidRPr="00756DEB">
              <w:rPr>
                <w:i/>
                <w:noProof/>
              </w:rPr>
              <w:t>hotel</w:t>
            </w:r>
            <w:r w:rsidRPr="00346C7D">
              <w:rPr>
                <w:i/>
              </w:rPr>
              <w:t xml:space="preserve"> staff and managers</w:t>
            </w:r>
            <w:r w:rsidR="000B42B2">
              <w:rPr>
                <w:i/>
              </w:rPr>
              <w:t>.</w:t>
            </w:r>
            <w:r w:rsidRPr="00635032">
              <w:t xml:space="preserve"> International Journal of Disaster Risk Reduction August 2018.</w:t>
            </w:r>
            <w:r w:rsidR="000B42B2">
              <w:t xml:space="preserve"> </w:t>
            </w:r>
            <w:r w:rsidR="000B42B2" w:rsidRPr="000B42B2">
              <w:rPr>
                <w:szCs w:val="22"/>
              </w:rPr>
              <w:t>DOI: doi.org/10.1016/j.ijdrr.2018.09.014</w:t>
            </w:r>
          </w:p>
          <w:p w14:paraId="5B5FCDD7" w14:textId="77777777" w:rsidR="00635032" w:rsidRDefault="000B42B2" w:rsidP="00635032">
            <w:pPr>
              <w:pStyle w:val="BulletedList"/>
              <w:numPr>
                <w:ilvl w:val="0"/>
                <w:numId w:val="0"/>
              </w:numPr>
              <w:spacing w:before="0" w:after="0" w:line="240" w:lineRule="auto"/>
              <w:ind w:left="169"/>
              <w:jc w:val="left"/>
            </w:pPr>
            <w:r>
              <w:t xml:space="preserve"> </w:t>
            </w:r>
          </w:p>
          <w:p w14:paraId="0BF91A1F" w14:textId="77777777" w:rsidR="00F8658C" w:rsidRDefault="00F8658C" w:rsidP="00635032">
            <w:pPr>
              <w:pStyle w:val="BulletedList"/>
              <w:numPr>
                <w:ilvl w:val="0"/>
                <w:numId w:val="0"/>
              </w:numPr>
              <w:spacing w:before="0" w:line="240" w:lineRule="auto"/>
              <w:ind w:left="169"/>
              <w:jc w:val="left"/>
            </w:pPr>
            <w:r w:rsidRPr="00F8658C">
              <w:t xml:space="preserve">Brown, N. A., et al. (2018). </w:t>
            </w:r>
            <w:r w:rsidRPr="00E35005">
              <w:rPr>
                <w:i/>
                <w:iCs/>
              </w:rPr>
              <w:t>Building disaster resilience within the hotel sector: A mixed methods study</w:t>
            </w:r>
            <w:r w:rsidRPr="00F8658C">
              <w:t>. 8th International Conference on Building Resilience: Risk and resilience in practice - Vulnerabilities, displaced people, local communities, and heritages. Conference Proceedings In Press. A. Nuno, L. Hobejca, A. Hobeica et al. Lisbon, Portugal, Conference Proceeding In Press.</w:t>
            </w:r>
          </w:p>
          <w:p w14:paraId="6E6BE123" w14:textId="77777777" w:rsidR="00C33EA1" w:rsidRDefault="00C33EA1" w:rsidP="00635032">
            <w:pPr>
              <w:pStyle w:val="BulletedList"/>
              <w:numPr>
                <w:ilvl w:val="0"/>
                <w:numId w:val="0"/>
              </w:numPr>
              <w:spacing w:before="0" w:line="240" w:lineRule="auto"/>
              <w:ind w:left="169"/>
              <w:jc w:val="left"/>
            </w:pPr>
          </w:p>
          <w:p w14:paraId="3BA8FFAA" w14:textId="77777777" w:rsidR="00EE58D6" w:rsidRDefault="00EE58D6" w:rsidP="00EE58D6">
            <w:pPr>
              <w:pStyle w:val="BulletedList"/>
              <w:numPr>
                <w:ilvl w:val="0"/>
                <w:numId w:val="0"/>
              </w:numPr>
              <w:spacing w:before="0" w:after="0" w:line="240" w:lineRule="auto"/>
              <w:ind w:left="169"/>
              <w:jc w:val="left"/>
            </w:pPr>
            <w:r w:rsidRPr="00CD3AD0">
              <w:t xml:space="preserve">Brown, N. A., </w:t>
            </w:r>
            <w:r>
              <w:t xml:space="preserve">et al. </w:t>
            </w:r>
            <w:r w:rsidRPr="00CD3AD0">
              <w:t xml:space="preserve">(2017). </w:t>
            </w:r>
            <w:r w:rsidRPr="00756DEB">
              <w:rPr>
                <w:i/>
                <w:noProof/>
              </w:rPr>
              <w:t xml:space="preserve">Exploring disaster resilience within the hotel sector: A systematic review of </w:t>
            </w:r>
            <w:r>
              <w:rPr>
                <w:i/>
                <w:noProof/>
              </w:rPr>
              <w:t xml:space="preserve">the </w:t>
            </w:r>
            <w:r w:rsidRPr="00756DEB">
              <w:rPr>
                <w:i/>
                <w:noProof/>
              </w:rPr>
              <w:t>literature</w:t>
            </w:r>
            <w:r w:rsidRPr="00756DEB">
              <w:rPr>
                <w:noProof/>
              </w:rPr>
              <w:t>.</w:t>
            </w:r>
            <w:r w:rsidRPr="00CD3AD0">
              <w:t xml:space="preserve"> International Journal of Disaster Risk Reduction. doi:http://dx.doi.org/10.1016/j.ijdrr.2017.02.005</w:t>
            </w:r>
          </w:p>
          <w:p w14:paraId="5D64F1A6" w14:textId="77777777" w:rsidR="00EE58D6" w:rsidRPr="00CD3AD0" w:rsidRDefault="00EE58D6" w:rsidP="00635032">
            <w:pPr>
              <w:pStyle w:val="BulletedList"/>
              <w:numPr>
                <w:ilvl w:val="0"/>
                <w:numId w:val="0"/>
              </w:numPr>
              <w:spacing w:before="0" w:line="240" w:lineRule="auto"/>
              <w:ind w:left="169"/>
              <w:jc w:val="left"/>
            </w:pPr>
          </w:p>
        </w:tc>
      </w:tr>
      <w:tr w:rsidR="00CD3AD0" w:rsidRPr="004C6B6D" w14:paraId="4121AA41" w14:textId="77777777" w:rsidTr="00564C1B">
        <w:trPr>
          <w:trHeight w:val="144"/>
          <w:jc w:val="center"/>
        </w:trPr>
        <w:tc>
          <w:tcPr>
            <w:tcW w:w="2530" w:type="dxa"/>
            <w:vMerge/>
            <w:tcBorders>
              <w:right w:val="single" w:sz="4" w:space="0" w:color="auto"/>
            </w:tcBorders>
          </w:tcPr>
          <w:p w14:paraId="3F28D338" w14:textId="77777777" w:rsidR="00CD3AD0" w:rsidRPr="004C6B6D" w:rsidRDefault="00CD3AD0" w:rsidP="00FA2A27">
            <w:pPr>
              <w:rPr>
                <w:sz w:val="19"/>
                <w:szCs w:val="19"/>
              </w:rPr>
            </w:pPr>
          </w:p>
        </w:tc>
        <w:tc>
          <w:tcPr>
            <w:tcW w:w="7930" w:type="dxa"/>
            <w:tcBorders>
              <w:left w:val="single" w:sz="4" w:space="0" w:color="auto"/>
            </w:tcBorders>
          </w:tcPr>
          <w:p w14:paraId="1C3BE735" w14:textId="77777777" w:rsidR="00CD3AD0" w:rsidRPr="00635032" w:rsidRDefault="00CD3AD0" w:rsidP="00635032">
            <w:pPr>
              <w:pStyle w:val="Heading1"/>
              <w:spacing w:before="0" w:after="0" w:line="240" w:lineRule="auto"/>
              <w:ind w:hanging="86"/>
              <w:rPr>
                <w:rFonts w:cs="Arial"/>
                <w:b/>
                <w:sz w:val="10"/>
                <w:szCs w:val="20"/>
              </w:rPr>
            </w:pPr>
          </w:p>
        </w:tc>
      </w:tr>
      <w:tr w:rsidR="00CD3AD0" w:rsidRPr="004C6B6D" w14:paraId="187DDE02" w14:textId="77777777" w:rsidTr="00564C1B">
        <w:trPr>
          <w:trHeight w:val="144"/>
          <w:jc w:val="center"/>
        </w:trPr>
        <w:tc>
          <w:tcPr>
            <w:tcW w:w="2530" w:type="dxa"/>
            <w:vMerge/>
            <w:tcBorders>
              <w:right w:val="single" w:sz="4" w:space="0" w:color="auto"/>
            </w:tcBorders>
          </w:tcPr>
          <w:p w14:paraId="438D5CD3" w14:textId="77777777" w:rsidR="00CD3AD0" w:rsidRPr="004C6B6D" w:rsidRDefault="00CD3AD0" w:rsidP="005D010C">
            <w:pPr>
              <w:rPr>
                <w:sz w:val="19"/>
                <w:szCs w:val="19"/>
              </w:rPr>
            </w:pPr>
          </w:p>
        </w:tc>
        <w:tc>
          <w:tcPr>
            <w:tcW w:w="7930" w:type="dxa"/>
            <w:tcBorders>
              <w:left w:val="single" w:sz="4" w:space="0" w:color="auto"/>
            </w:tcBorders>
          </w:tcPr>
          <w:p w14:paraId="212EE2FF" w14:textId="77777777" w:rsidR="00CD3AD0" w:rsidRPr="00CD3AD0" w:rsidRDefault="00CD3AD0" w:rsidP="00635032">
            <w:pPr>
              <w:pStyle w:val="BodyText"/>
              <w:spacing w:before="0" w:after="0" w:line="240" w:lineRule="auto"/>
              <w:rPr>
                <w:color w:val="000000" w:themeColor="text1"/>
              </w:rPr>
            </w:pPr>
            <w:r w:rsidRPr="00CD3AD0">
              <w:rPr>
                <w:color w:val="000000" w:themeColor="text1"/>
              </w:rPr>
              <w:t xml:space="preserve">Brown, N. (2017). </w:t>
            </w:r>
            <w:r w:rsidRPr="00346C7D">
              <w:rPr>
                <w:i/>
                <w:color w:val="000000" w:themeColor="text1"/>
              </w:rPr>
              <w:t>Massey’s top 10 Christmas tips: Holiday Emergency Plans</w:t>
            </w:r>
            <w:r w:rsidRPr="00CD3AD0">
              <w:rPr>
                <w:color w:val="000000" w:themeColor="text1"/>
              </w:rPr>
              <w:t xml:space="preserve">. Retrieved </w:t>
            </w:r>
            <w:r w:rsidRPr="00756DEB">
              <w:rPr>
                <w:noProof/>
                <w:color w:val="000000" w:themeColor="text1"/>
              </w:rPr>
              <w:t>January,</w:t>
            </w:r>
            <w:r w:rsidRPr="00CD3AD0">
              <w:rPr>
                <w:color w:val="000000" w:themeColor="text1"/>
              </w:rPr>
              <w:t>2017:https://www.massey.ac.nz/massey/about-massey/news/article.cfm?mnarticle_uuid=953F37A5-D64D-EE1D-F63D-51D7595AC2B8</w:t>
            </w:r>
          </w:p>
          <w:p w14:paraId="1EC70A09" w14:textId="77777777" w:rsidR="00CD3AD0" w:rsidRPr="00635032" w:rsidRDefault="00CD3AD0" w:rsidP="00635032">
            <w:pPr>
              <w:pStyle w:val="BodyText"/>
              <w:spacing w:after="0" w:line="240" w:lineRule="auto"/>
              <w:rPr>
                <w:color w:val="000000" w:themeColor="text1"/>
                <w:sz w:val="10"/>
              </w:rPr>
            </w:pPr>
          </w:p>
          <w:p w14:paraId="54D8B3FD" w14:textId="77777777" w:rsidR="00CD3AD0" w:rsidRPr="00CD3AD0" w:rsidRDefault="00CD3AD0" w:rsidP="00635032">
            <w:pPr>
              <w:pStyle w:val="Heading2"/>
              <w:spacing w:before="0" w:after="0" w:line="240" w:lineRule="auto"/>
              <w:rPr>
                <w:rFonts w:ascii="Arial Black" w:hAnsi="Arial Black"/>
                <w:b/>
                <w:sz w:val="20"/>
                <w:szCs w:val="20"/>
              </w:rPr>
            </w:pPr>
            <w:r w:rsidRPr="00CD3AD0">
              <w:rPr>
                <w:sz w:val="20"/>
                <w:szCs w:val="20"/>
              </w:rPr>
              <w:t xml:space="preserve">Brown N. (2017) </w:t>
            </w:r>
            <w:r w:rsidRPr="00346C7D">
              <w:rPr>
                <w:i/>
                <w:sz w:val="20"/>
                <w:szCs w:val="20"/>
              </w:rPr>
              <w:t>Holiday emergency planning</w:t>
            </w:r>
            <w:r w:rsidRPr="00CD3AD0">
              <w:rPr>
                <w:sz w:val="20"/>
                <w:szCs w:val="20"/>
              </w:rPr>
              <w:t>. Radio Air New Zealand: http://www.radionz.co.nz/national/programmes/summer-days/audio/201829239/nancy-brown-holiday-emergency-planning</w:t>
            </w:r>
          </w:p>
        </w:tc>
      </w:tr>
      <w:tr w:rsidR="00CD3AD0" w:rsidRPr="004C6B6D" w14:paraId="2C0220B1" w14:textId="77777777" w:rsidTr="00564C1B">
        <w:trPr>
          <w:trHeight w:val="144"/>
          <w:jc w:val="center"/>
        </w:trPr>
        <w:tc>
          <w:tcPr>
            <w:tcW w:w="2530" w:type="dxa"/>
            <w:vMerge/>
            <w:tcBorders>
              <w:right w:val="single" w:sz="4" w:space="0" w:color="auto"/>
            </w:tcBorders>
          </w:tcPr>
          <w:p w14:paraId="2FBAB830" w14:textId="77777777" w:rsidR="00CD3AD0" w:rsidRPr="004C6B6D" w:rsidRDefault="00CD3AD0" w:rsidP="005D010C">
            <w:pPr>
              <w:rPr>
                <w:sz w:val="19"/>
                <w:szCs w:val="19"/>
              </w:rPr>
            </w:pPr>
          </w:p>
        </w:tc>
        <w:tc>
          <w:tcPr>
            <w:tcW w:w="7930" w:type="dxa"/>
            <w:tcBorders>
              <w:left w:val="single" w:sz="4" w:space="0" w:color="auto"/>
            </w:tcBorders>
          </w:tcPr>
          <w:p w14:paraId="2938CB87" w14:textId="77777777" w:rsidR="00EE58D6" w:rsidRDefault="00EE58D6" w:rsidP="00EE58D6">
            <w:pPr>
              <w:pStyle w:val="BodyText"/>
              <w:spacing w:before="0" w:after="0" w:line="240" w:lineRule="auto"/>
            </w:pPr>
          </w:p>
          <w:p w14:paraId="02E4B577" w14:textId="77777777" w:rsidR="00EE58D6" w:rsidRDefault="00EE58D6" w:rsidP="00EE58D6">
            <w:pPr>
              <w:pStyle w:val="BulletedList"/>
              <w:numPr>
                <w:ilvl w:val="0"/>
                <w:numId w:val="0"/>
              </w:numPr>
              <w:spacing w:before="0" w:line="240" w:lineRule="auto"/>
              <w:ind w:left="169"/>
              <w:jc w:val="left"/>
            </w:pPr>
            <w:r w:rsidRPr="00F8658C">
              <w:t xml:space="preserve">Brown, N. A., et al. (2016). </w:t>
            </w:r>
            <w:r w:rsidRPr="00CD51BF">
              <w:rPr>
                <w:i/>
                <w:iCs/>
              </w:rPr>
              <w:t>Indonesian disaster response practices and roles</w:t>
            </w:r>
            <w:r w:rsidRPr="00F8658C">
              <w:t>. Wellington, NZ, New Zealand Ministry of Foreign Affairs.</w:t>
            </w:r>
          </w:p>
          <w:p w14:paraId="1B124B48" w14:textId="77777777" w:rsidR="00EE58D6" w:rsidRDefault="00EE58D6" w:rsidP="00EE58D6">
            <w:pPr>
              <w:pStyle w:val="BodyText"/>
              <w:spacing w:before="0" w:after="0" w:line="240" w:lineRule="auto"/>
            </w:pPr>
          </w:p>
          <w:p w14:paraId="27DED3B7" w14:textId="77C20F94" w:rsidR="00EE58D6" w:rsidRDefault="00EE58D6" w:rsidP="00EE58D6">
            <w:pPr>
              <w:pStyle w:val="BodyText"/>
              <w:spacing w:before="0" w:after="0" w:line="240" w:lineRule="auto"/>
            </w:pPr>
            <w:r w:rsidRPr="00CD3AD0">
              <w:t xml:space="preserve">Brown, N. A., Rovins, J. E., Usdianto, B., Sinandang, K., Triutomo, S., &amp; J., H. (2016). </w:t>
            </w:r>
            <w:r w:rsidRPr="00346C7D">
              <w:rPr>
                <w:i/>
              </w:rPr>
              <w:t>Indonesian disaster response practices and roles</w:t>
            </w:r>
            <w:r>
              <w:t xml:space="preserve">. </w:t>
            </w:r>
            <w:r w:rsidRPr="00CD3AD0">
              <w:t xml:space="preserve">New Zealand Ministry of Foreign Affairs, Wellington, NZ. </w:t>
            </w:r>
          </w:p>
          <w:p w14:paraId="6ADCAA08" w14:textId="2E73EC1E" w:rsidR="00495DA1" w:rsidRDefault="00495DA1" w:rsidP="00EE58D6">
            <w:pPr>
              <w:pStyle w:val="BodyText"/>
              <w:spacing w:before="0" w:after="0" w:line="240" w:lineRule="auto"/>
            </w:pPr>
          </w:p>
          <w:p w14:paraId="30361470" w14:textId="096569F5" w:rsidR="00495DA1" w:rsidRPr="00CD3AD0" w:rsidRDefault="00495DA1" w:rsidP="00EE58D6">
            <w:pPr>
              <w:pStyle w:val="BodyText"/>
              <w:spacing w:before="0" w:after="0" w:line="240" w:lineRule="auto"/>
            </w:pPr>
            <w:r w:rsidRPr="00495DA1">
              <w:t>Jensen, S.J.; Feldmann-Jensen, S.; Johnston, D.M.; Brown, N.A.</w:t>
            </w:r>
            <w:r>
              <w:t xml:space="preserve"> (2015). </w:t>
            </w:r>
            <w:r w:rsidR="00B74BDA" w:rsidRPr="00E35005">
              <w:rPr>
                <w:i/>
                <w:iCs/>
              </w:rPr>
              <w:t>The emergence of a globalized system for disaster risk management and challenges for appropriate governance</w:t>
            </w:r>
            <w:r w:rsidR="001B3023">
              <w:t xml:space="preserve">. </w:t>
            </w:r>
            <w:r w:rsidR="003553B7" w:rsidRPr="003553B7">
              <w:t>International Journal of Disaster Risk Science</w:t>
            </w:r>
            <w:r w:rsidR="003553B7">
              <w:t>, 6 87-93.</w:t>
            </w:r>
            <w:r w:rsidR="00CD51BF">
              <w:t xml:space="preserve"> </w:t>
            </w:r>
            <w:r w:rsidR="00CD51BF" w:rsidRPr="00CD51BF">
              <w:t>DOI: 10.1007/s13753-015-0043-8</w:t>
            </w:r>
            <w:r w:rsidR="00CD51BF">
              <w:t xml:space="preserve"> </w:t>
            </w:r>
          </w:p>
          <w:p w14:paraId="167DEB8C" w14:textId="77777777" w:rsidR="00CD3AD0" w:rsidRDefault="00CD3AD0" w:rsidP="005D010C">
            <w:pPr>
              <w:pStyle w:val="BodyText"/>
              <w:spacing w:after="0"/>
              <w:rPr>
                <w:sz w:val="10"/>
              </w:rPr>
            </w:pPr>
          </w:p>
          <w:p w14:paraId="2A6CD3B2" w14:textId="42782706" w:rsidR="00495DA1" w:rsidRPr="00346C7D" w:rsidRDefault="00495DA1" w:rsidP="005D010C">
            <w:pPr>
              <w:pStyle w:val="BodyText"/>
              <w:spacing w:after="0"/>
              <w:rPr>
                <w:sz w:val="10"/>
              </w:rPr>
            </w:pPr>
          </w:p>
        </w:tc>
      </w:tr>
      <w:tr w:rsidR="00CD3AD0" w:rsidRPr="004C6B6D" w14:paraId="3F1E5472" w14:textId="77777777" w:rsidTr="00564C1B">
        <w:trPr>
          <w:trHeight w:val="144"/>
          <w:jc w:val="center"/>
        </w:trPr>
        <w:tc>
          <w:tcPr>
            <w:tcW w:w="2530" w:type="dxa"/>
            <w:vMerge/>
            <w:tcBorders>
              <w:right w:val="single" w:sz="4" w:space="0" w:color="auto"/>
            </w:tcBorders>
          </w:tcPr>
          <w:p w14:paraId="68ACF5A6" w14:textId="77777777" w:rsidR="00CD3AD0" w:rsidRPr="004C6B6D" w:rsidRDefault="00CD3AD0" w:rsidP="005D010C">
            <w:pPr>
              <w:rPr>
                <w:sz w:val="19"/>
                <w:szCs w:val="19"/>
              </w:rPr>
            </w:pPr>
          </w:p>
        </w:tc>
        <w:tc>
          <w:tcPr>
            <w:tcW w:w="7930" w:type="dxa"/>
            <w:tcBorders>
              <w:left w:val="single" w:sz="4" w:space="0" w:color="auto"/>
            </w:tcBorders>
          </w:tcPr>
          <w:p w14:paraId="4E58C8DB" w14:textId="77777777" w:rsidR="00CD3AD0" w:rsidRPr="00CD3AD0" w:rsidRDefault="00CD3AD0" w:rsidP="005D010C">
            <w:pPr>
              <w:pStyle w:val="BodyText"/>
              <w:spacing w:after="0"/>
              <w:rPr>
                <w:rFonts w:ascii="Arial Black" w:hAnsi="Arial Black"/>
                <w:b/>
              </w:rPr>
            </w:pPr>
            <w:r w:rsidRPr="00CD3AD0">
              <w:rPr>
                <w:rFonts w:ascii="Arial Black" w:hAnsi="Arial Black"/>
                <w:b/>
                <w:sz w:val="22"/>
              </w:rPr>
              <w:t>Languages</w:t>
            </w:r>
          </w:p>
        </w:tc>
      </w:tr>
      <w:tr w:rsidR="00CD3AD0" w:rsidRPr="004C6B6D" w14:paraId="762AEF6E" w14:textId="77777777" w:rsidTr="00564C1B">
        <w:trPr>
          <w:trHeight w:val="144"/>
          <w:jc w:val="center"/>
        </w:trPr>
        <w:tc>
          <w:tcPr>
            <w:tcW w:w="2530" w:type="dxa"/>
            <w:vMerge/>
            <w:tcBorders>
              <w:right w:val="single" w:sz="4" w:space="0" w:color="auto"/>
            </w:tcBorders>
          </w:tcPr>
          <w:p w14:paraId="099A7FEB" w14:textId="77777777" w:rsidR="00CD3AD0" w:rsidRPr="004C6B6D" w:rsidRDefault="00CD3AD0" w:rsidP="005D010C">
            <w:pPr>
              <w:rPr>
                <w:sz w:val="19"/>
                <w:szCs w:val="19"/>
              </w:rPr>
            </w:pPr>
          </w:p>
        </w:tc>
        <w:tc>
          <w:tcPr>
            <w:tcW w:w="7930" w:type="dxa"/>
            <w:tcBorders>
              <w:left w:val="single" w:sz="4" w:space="0" w:color="auto"/>
            </w:tcBorders>
          </w:tcPr>
          <w:p w14:paraId="072A206F" w14:textId="77777777" w:rsidR="00CD3AD0" w:rsidRPr="00DE397C" w:rsidRDefault="00CD3AD0" w:rsidP="00A838E0">
            <w:pPr>
              <w:pStyle w:val="BodyText"/>
              <w:spacing w:after="0"/>
            </w:pPr>
            <w:r w:rsidRPr="002C64A3">
              <w:t>French (Basic - Familiar)</w:t>
            </w:r>
          </w:p>
        </w:tc>
      </w:tr>
      <w:tr w:rsidR="00CD3AD0" w:rsidRPr="004C6B6D" w14:paraId="50AF6F3D" w14:textId="77777777" w:rsidTr="00564C1B">
        <w:trPr>
          <w:trHeight w:val="144"/>
          <w:jc w:val="center"/>
        </w:trPr>
        <w:tc>
          <w:tcPr>
            <w:tcW w:w="2530" w:type="dxa"/>
            <w:vMerge/>
            <w:tcBorders>
              <w:right w:val="single" w:sz="4" w:space="0" w:color="auto"/>
            </w:tcBorders>
          </w:tcPr>
          <w:p w14:paraId="68303623" w14:textId="77777777" w:rsidR="00CD3AD0" w:rsidRPr="004C6B6D" w:rsidRDefault="00CD3AD0" w:rsidP="005D010C">
            <w:pPr>
              <w:rPr>
                <w:sz w:val="19"/>
                <w:szCs w:val="19"/>
              </w:rPr>
            </w:pPr>
          </w:p>
        </w:tc>
        <w:tc>
          <w:tcPr>
            <w:tcW w:w="7930" w:type="dxa"/>
            <w:tcBorders>
              <w:left w:val="single" w:sz="4" w:space="0" w:color="auto"/>
            </w:tcBorders>
          </w:tcPr>
          <w:p w14:paraId="1C99BB34" w14:textId="77777777" w:rsidR="00CD3AD0" w:rsidRPr="00CD3AD0" w:rsidRDefault="00CD3AD0" w:rsidP="005D010C">
            <w:pPr>
              <w:pStyle w:val="Heading2"/>
              <w:ind w:left="0"/>
              <w:rPr>
                <w:sz w:val="20"/>
                <w:szCs w:val="20"/>
              </w:rPr>
            </w:pPr>
            <w:r>
              <w:rPr>
                <w:sz w:val="20"/>
              </w:rPr>
              <w:t xml:space="preserve">   </w:t>
            </w:r>
            <w:r w:rsidRPr="00CD3AD0">
              <w:rPr>
                <w:sz w:val="20"/>
              </w:rPr>
              <w:t xml:space="preserve">Spanish (Conversational and Written- </w:t>
            </w:r>
            <w:r w:rsidR="00165A32">
              <w:rPr>
                <w:sz w:val="20"/>
              </w:rPr>
              <w:t>Basic</w:t>
            </w:r>
            <w:r w:rsidRPr="00CD3AD0">
              <w:rPr>
                <w:sz w:val="20"/>
              </w:rPr>
              <w:t xml:space="preserve"> proficiency)</w:t>
            </w:r>
          </w:p>
        </w:tc>
      </w:tr>
    </w:tbl>
    <w:p w14:paraId="754B5D96" w14:textId="77777777" w:rsidR="00B43BF0" w:rsidRPr="002C64A3" w:rsidRDefault="000558C2" w:rsidP="001B056D">
      <w:r w:rsidRPr="002C64A3">
        <w:t xml:space="preserve">                                                                                  </w:t>
      </w:r>
      <w:r w:rsidR="00B43BF0" w:rsidRPr="002C64A3">
        <w:t xml:space="preserve"> </w:t>
      </w:r>
    </w:p>
    <w:p w14:paraId="675228F1" w14:textId="77777777" w:rsidR="0092307C" w:rsidRPr="002C64A3" w:rsidRDefault="000558C2" w:rsidP="00B43BF0">
      <w:pPr>
        <w:jc w:val="center"/>
      </w:pPr>
      <w:r w:rsidRPr="002C64A3">
        <w:t>References upon Request</w:t>
      </w:r>
    </w:p>
    <w:sectPr w:rsidR="0092307C" w:rsidRPr="002C64A3" w:rsidSect="007F0999">
      <w:headerReference w:type="first" r:id="rId16"/>
      <w:pgSz w:w="12240" w:h="15840"/>
      <w:pgMar w:top="360" w:right="720" w:bottom="720" w:left="720" w:header="965" w:footer="96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7DC62" w14:textId="77777777" w:rsidR="00AA4435" w:rsidRPr="004C6B6D" w:rsidRDefault="00AA4435">
      <w:pPr>
        <w:rPr>
          <w:sz w:val="19"/>
          <w:szCs w:val="19"/>
        </w:rPr>
      </w:pPr>
      <w:r w:rsidRPr="004C6B6D">
        <w:rPr>
          <w:sz w:val="19"/>
          <w:szCs w:val="19"/>
        </w:rPr>
        <w:separator/>
      </w:r>
    </w:p>
  </w:endnote>
  <w:endnote w:type="continuationSeparator" w:id="0">
    <w:p w14:paraId="1A1E99DC" w14:textId="77777777" w:rsidR="00AA4435" w:rsidRPr="004C6B6D" w:rsidRDefault="00AA4435">
      <w:pPr>
        <w:rPr>
          <w:sz w:val="19"/>
          <w:szCs w:val="19"/>
        </w:rPr>
      </w:pPr>
      <w:r w:rsidRPr="004C6B6D">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5A180" w14:textId="77777777" w:rsidR="00AA4435" w:rsidRPr="004C6B6D" w:rsidRDefault="00AA4435">
      <w:pPr>
        <w:rPr>
          <w:sz w:val="19"/>
          <w:szCs w:val="19"/>
        </w:rPr>
      </w:pPr>
      <w:r w:rsidRPr="004C6B6D">
        <w:rPr>
          <w:sz w:val="19"/>
          <w:szCs w:val="19"/>
        </w:rPr>
        <w:separator/>
      </w:r>
    </w:p>
  </w:footnote>
  <w:footnote w:type="continuationSeparator" w:id="0">
    <w:p w14:paraId="62916977" w14:textId="77777777" w:rsidR="00AA4435" w:rsidRPr="004C6B6D" w:rsidRDefault="00AA4435">
      <w:pPr>
        <w:rPr>
          <w:sz w:val="19"/>
          <w:szCs w:val="19"/>
        </w:rPr>
      </w:pPr>
      <w:r w:rsidRPr="004C6B6D">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2925B" w14:textId="77777777" w:rsidR="0092307C" w:rsidRPr="004C6B6D" w:rsidRDefault="0092307C">
    <w:pPr>
      <w:rPr>
        <w:sz w:val="19"/>
        <w:szCs w:val="19"/>
      </w:rPr>
    </w:pPr>
    <w:r w:rsidRPr="004C6B6D">
      <w:rPr>
        <w:sz w:val="19"/>
        <w:szCs w:val="1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4ABB4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3827E8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84B82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9FA04A3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E0416D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BC40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D4B4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32B3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E0B99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156FA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D20CE"/>
    <w:multiLevelType w:val="hybridMultilevel"/>
    <w:tmpl w:val="887470C8"/>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1DE04929"/>
    <w:multiLevelType w:val="hybridMultilevel"/>
    <w:tmpl w:val="D2409486"/>
    <w:lvl w:ilvl="0" w:tplc="04090005">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2" w15:restartNumberingAfterBreak="0">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0NbM0sjQ0NDYzMTVX0lEKTi0uzszPAykwrAUA/k295SwAAAA="/>
  </w:docVars>
  <w:rsids>
    <w:rsidRoot w:val="00C368DB"/>
    <w:rsid w:val="000000D6"/>
    <w:rsid w:val="00000272"/>
    <w:rsid w:val="00003DF5"/>
    <w:rsid w:val="000338A1"/>
    <w:rsid w:val="00035322"/>
    <w:rsid w:val="00042333"/>
    <w:rsid w:val="000558C2"/>
    <w:rsid w:val="00057670"/>
    <w:rsid w:val="00057862"/>
    <w:rsid w:val="0008321E"/>
    <w:rsid w:val="000B0999"/>
    <w:rsid w:val="000B42B2"/>
    <w:rsid w:val="000D1A60"/>
    <w:rsid w:val="000E1330"/>
    <w:rsid w:val="000F4FCF"/>
    <w:rsid w:val="00105DD8"/>
    <w:rsid w:val="00127C89"/>
    <w:rsid w:val="00131290"/>
    <w:rsid w:val="0015049C"/>
    <w:rsid w:val="00165A32"/>
    <w:rsid w:val="00177607"/>
    <w:rsid w:val="001A07DB"/>
    <w:rsid w:val="001A522E"/>
    <w:rsid w:val="001B056D"/>
    <w:rsid w:val="001B28AD"/>
    <w:rsid w:val="001B3023"/>
    <w:rsid w:val="001D0D3D"/>
    <w:rsid w:val="001E095C"/>
    <w:rsid w:val="001E4493"/>
    <w:rsid w:val="001F0D6D"/>
    <w:rsid w:val="001F2BE7"/>
    <w:rsid w:val="002126A1"/>
    <w:rsid w:val="00234E42"/>
    <w:rsid w:val="00247337"/>
    <w:rsid w:val="00254782"/>
    <w:rsid w:val="002560DA"/>
    <w:rsid w:val="00257591"/>
    <w:rsid w:val="002602BA"/>
    <w:rsid w:val="00270BE3"/>
    <w:rsid w:val="00285074"/>
    <w:rsid w:val="00290953"/>
    <w:rsid w:val="00290A37"/>
    <w:rsid w:val="002B60AF"/>
    <w:rsid w:val="002C64A3"/>
    <w:rsid w:val="002D27A1"/>
    <w:rsid w:val="002E7C0B"/>
    <w:rsid w:val="002F083E"/>
    <w:rsid w:val="003206C4"/>
    <w:rsid w:val="00324C7B"/>
    <w:rsid w:val="0032785A"/>
    <w:rsid w:val="00346C7D"/>
    <w:rsid w:val="003478DD"/>
    <w:rsid w:val="0035175C"/>
    <w:rsid w:val="003553B7"/>
    <w:rsid w:val="003641D4"/>
    <w:rsid w:val="00380D46"/>
    <w:rsid w:val="003814E6"/>
    <w:rsid w:val="00392DBA"/>
    <w:rsid w:val="003933C2"/>
    <w:rsid w:val="003A2BF3"/>
    <w:rsid w:val="003C700A"/>
    <w:rsid w:val="003E024A"/>
    <w:rsid w:val="003E7661"/>
    <w:rsid w:val="00402FBC"/>
    <w:rsid w:val="0040738D"/>
    <w:rsid w:val="00454C21"/>
    <w:rsid w:val="004916F8"/>
    <w:rsid w:val="0049411C"/>
    <w:rsid w:val="00495309"/>
    <w:rsid w:val="00495DA1"/>
    <w:rsid w:val="004C6B6D"/>
    <w:rsid w:val="004D18C2"/>
    <w:rsid w:val="004D198F"/>
    <w:rsid w:val="004D6DAB"/>
    <w:rsid w:val="004E1511"/>
    <w:rsid w:val="004E2AA5"/>
    <w:rsid w:val="004F0327"/>
    <w:rsid w:val="004F5FBF"/>
    <w:rsid w:val="00504B07"/>
    <w:rsid w:val="005166BC"/>
    <w:rsid w:val="005456B3"/>
    <w:rsid w:val="00564C1B"/>
    <w:rsid w:val="00565B3E"/>
    <w:rsid w:val="0058144E"/>
    <w:rsid w:val="0058554D"/>
    <w:rsid w:val="005A335A"/>
    <w:rsid w:val="005D010C"/>
    <w:rsid w:val="005F26E6"/>
    <w:rsid w:val="0061031E"/>
    <w:rsid w:val="00630BFD"/>
    <w:rsid w:val="00635032"/>
    <w:rsid w:val="00642633"/>
    <w:rsid w:val="00646965"/>
    <w:rsid w:val="00646C3F"/>
    <w:rsid w:val="00647499"/>
    <w:rsid w:val="0066354B"/>
    <w:rsid w:val="0067667D"/>
    <w:rsid w:val="00686CFF"/>
    <w:rsid w:val="00690176"/>
    <w:rsid w:val="006C633C"/>
    <w:rsid w:val="006D1746"/>
    <w:rsid w:val="0070345B"/>
    <w:rsid w:val="0070617C"/>
    <w:rsid w:val="007302EB"/>
    <w:rsid w:val="0074242B"/>
    <w:rsid w:val="00756DEB"/>
    <w:rsid w:val="00761508"/>
    <w:rsid w:val="00762D26"/>
    <w:rsid w:val="00763C7A"/>
    <w:rsid w:val="00772282"/>
    <w:rsid w:val="00774C05"/>
    <w:rsid w:val="00781947"/>
    <w:rsid w:val="007B148D"/>
    <w:rsid w:val="007B7758"/>
    <w:rsid w:val="007C3033"/>
    <w:rsid w:val="007C628D"/>
    <w:rsid w:val="007D66CA"/>
    <w:rsid w:val="007F0999"/>
    <w:rsid w:val="008200E8"/>
    <w:rsid w:val="00847BFB"/>
    <w:rsid w:val="0089406B"/>
    <w:rsid w:val="008A359C"/>
    <w:rsid w:val="008B1272"/>
    <w:rsid w:val="008B40AE"/>
    <w:rsid w:val="008B73C4"/>
    <w:rsid w:val="008C0BBA"/>
    <w:rsid w:val="008C75BD"/>
    <w:rsid w:val="008E6E6F"/>
    <w:rsid w:val="0092307C"/>
    <w:rsid w:val="0093551F"/>
    <w:rsid w:val="009410AF"/>
    <w:rsid w:val="00967EF8"/>
    <w:rsid w:val="00975E3F"/>
    <w:rsid w:val="0097792F"/>
    <w:rsid w:val="009871A2"/>
    <w:rsid w:val="009B40ED"/>
    <w:rsid w:val="009B45C4"/>
    <w:rsid w:val="009C1234"/>
    <w:rsid w:val="009C22F3"/>
    <w:rsid w:val="009C4504"/>
    <w:rsid w:val="009E4E19"/>
    <w:rsid w:val="009F53A1"/>
    <w:rsid w:val="009F68FC"/>
    <w:rsid w:val="00A011D7"/>
    <w:rsid w:val="00A10997"/>
    <w:rsid w:val="00A13595"/>
    <w:rsid w:val="00A13917"/>
    <w:rsid w:val="00A21ADB"/>
    <w:rsid w:val="00A324E8"/>
    <w:rsid w:val="00A32535"/>
    <w:rsid w:val="00A36828"/>
    <w:rsid w:val="00A51293"/>
    <w:rsid w:val="00A61D6B"/>
    <w:rsid w:val="00A67B54"/>
    <w:rsid w:val="00A838E0"/>
    <w:rsid w:val="00A85F1C"/>
    <w:rsid w:val="00A90B63"/>
    <w:rsid w:val="00AA4435"/>
    <w:rsid w:val="00AC191D"/>
    <w:rsid w:val="00AD33FC"/>
    <w:rsid w:val="00AD47C1"/>
    <w:rsid w:val="00AD5242"/>
    <w:rsid w:val="00AE1B97"/>
    <w:rsid w:val="00AE7C96"/>
    <w:rsid w:val="00AF751C"/>
    <w:rsid w:val="00B108BA"/>
    <w:rsid w:val="00B314FF"/>
    <w:rsid w:val="00B36FDA"/>
    <w:rsid w:val="00B37CDD"/>
    <w:rsid w:val="00B4385E"/>
    <w:rsid w:val="00B43BF0"/>
    <w:rsid w:val="00B46AB2"/>
    <w:rsid w:val="00B531DB"/>
    <w:rsid w:val="00B74BDA"/>
    <w:rsid w:val="00B751E8"/>
    <w:rsid w:val="00B8341E"/>
    <w:rsid w:val="00B932DD"/>
    <w:rsid w:val="00B97230"/>
    <w:rsid w:val="00BA7D3A"/>
    <w:rsid w:val="00BB43D2"/>
    <w:rsid w:val="00BB645A"/>
    <w:rsid w:val="00BD4ACE"/>
    <w:rsid w:val="00BE018F"/>
    <w:rsid w:val="00BF4546"/>
    <w:rsid w:val="00C05188"/>
    <w:rsid w:val="00C13035"/>
    <w:rsid w:val="00C2492A"/>
    <w:rsid w:val="00C33EA1"/>
    <w:rsid w:val="00C368DB"/>
    <w:rsid w:val="00C41307"/>
    <w:rsid w:val="00C45A69"/>
    <w:rsid w:val="00C55D6A"/>
    <w:rsid w:val="00C76DA9"/>
    <w:rsid w:val="00C76DC5"/>
    <w:rsid w:val="00C87470"/>
    <w:rsid w:val="00CA77C4"/>
    <w:rsid w:val="00CB3A92"/>
    <w:rsid w:val="00CB6C7D"/>
    <w:rsid w:val="00CC3E83"/>
    <w:rsid w:val="00CD362E"/>
    <w:rsid w:val="00CD3AD0"/>
    <w:rsid w:val="00CD51BF"/>
    <w:rsid w:val="00CE26CF"/>
    <w:rsid w:val="00CE2975"/>
    <w:rsid w:val="00CF2F65"/>
    <w:rsid w:val="00CF5757"/>
    <w:rsid w:val="00CF5F36"/>
    <w:rsid w:val="00CF7015"/>
    <w:rsid w:val="00D036C9"/>
    <w:rsid w:val="00D03B22"/>
    <w:rsid w:val="00D04662"/>
    <w:rsid w:val="00D1338E"/>
    <w:rsid w:val="00D15422"/>
    <w:rsid w:val="00D204D2"/>
    <w:rsid w:val="00D60679"/>
    <w:rsid w:val="00D62121"/>
    <w:rsid w:val="00D74578"/>
    <w:rsid w:val="00DB016A"/>
    <w:rsid w:val="00DB07D1"/>
    <w:rsid w:val="00DC6C30"/>
    <w:rsid w:val="00DE3FC9"/>
    <w:rsid w:val="00E11C1F"/>
    <w:rsid w:val="00E21452"/>
    <w:rsid w:val="00E24600"/>
    <w:rsid w:val="00E348E4"/>
    <w:rsid w:val="00E35005"/>
    <w:rsid w:val="00E462AC"/>
    <w:rsid w:val="00E64DD6"/>
    <w:rsid w:val="00E95C94"/>
    <w:rsid w:val="00EB677E"/>
    <w:rsid w:val="00ED5CDD"/>
    <w:rsid w:val="00ED631B"/>
    <w:rsid w:val="00ED7D35"/>
    <w:rsid w:val="00EE5508"/>
    <w:rsid w:val="00EE5713"/>
    <w:rsid w:val="00EE58D6"/>
    <w:rsid w:val="00EE72D2"/>
    <w:rsid w:val="00EF298A"/>
    <w:rsid w:val="00F075A2"/>
    <w:rsid w:val="00F1730E"/>
    <w:rsid w:val="00F35891"/>
    <w:rsid w:val="00F5748A"/>
    <w:rsid w:val="00F75A8A"/>
    <w:rsid w:val="00F84D5F"/>
    <w:rsid w:val="00F8658C"/>
    <w:rsid w:val="00FA21FE"/>
    <w:rsid w:val="00FA2A27"/>
    <w:rsid w:val="00FC0A72"/>
    <w:rsid w:val="00FF5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925D97"/>
  <w15:docId w15:val="{AFFDE7E0-51AF-4758-87EE-3E777E24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A27"/>
    <w:rPr>
      <w:rFonts w:ascii="Arial" w:hAnsi="Arial" w:cs="Arial"/>
    </w:rPr>
  </w:style>
  <w:style w:type="paragraph" w:styleId="Heading1">
    <w:name w:val="heading 1"/>
    <w:basedOn w:val="Normal"/>
    <w:next w:val="BodyText"/>
    <w:link w:val="Heading1Char"/>
    <w:uiPriority w:val="99"/>
    <w:qFormat/>
    <w:rsid w:val="00290A37"/>
    <w:pPr>
      <w:tabs>
        <w:tab w:val="left" w:pos="2160"/>
        <w:tab w:val="right" w:pos="6480"/>
      </w:tabs>
      <w:spacing w:before="240" w:after="120" w:line="220" w:lineRule="atLeast"/>
      <w:ind w:left="158"/>
      <w:outlineLvl w:val="0"/>
    </w:pPr>
    <w:rPr>
      <w:rFonts w:ascii="Arial Black" w:hAnsi="Arial Black" w:cs="Arial Black"/>
      <w:sz w:val="22"/>
      <w:szCs w:val="22"/>
    </w:rPr>
  </w:style>
  <w:style w:type="paragraph" w:styleId="Heading2">
    <w:name w:val="heading 2"/>
    <w:basedOn w:val="Normal"/>
    <w:next w:val="BodyText"/>
    <w:link w:val="Heading2Char"/>
    <w:uiPriority w:val="99"/>
    <w:qFormat/>
    <w:rsid w:val="00FA2A27"/>
    <w:pPr>
      <w:tabs>
        <w:tab w:val="left" w:pos="2160"/>
        <w:tab w:val="right" w:pos="6480"/>
      </w:tabs>
      <w:spacing w:before="120" w:after="60" w:line="220" w:lineRule="atLeast"/>
      <w:ind w:left="158"/>
      <w:outlineLvl w:val="1"/>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F2BE7"/>
    <w:rPr>
      <w:rFonts w:ascii="Cambria" w:eastAsia="Times New Roman" w:hAnsi="Cambria" w:cs="Cambria"/>
      <w:b/>
      <w:bCs/>
      <w:kern w:val="32"/>
      <w:sz w:val="32"/>
      <w:szCs w:val="32"/>
    </w:rPr>
  </w:style>
  <w:style w:type="character" w:customStyle="1" w:styleId="Heading2Char">
    <w:name w:val="Heading 2 Char"/>
    <w:basedOn w:val="DefaultParagraphFont"/>
    <w:link w:val="Heading2"/>
    <w:uiPriority w:val="99"/>
    <w:semiHidden/>
    <w:locked/>
    <w:rsid w:val="001F2BE7"/>
    <w:rPr>
      <w:rFonts w:ascii="Cambria" w:eastAsia="Times New Roman" w:hAnsi="Cambria" w:cs="Cambria"/>
      <w:b/>
      <w:bCs/>
      <w:i/>
      <w:iCs/>
      <w:sz w:val="28"/>
      <w:szCs w:val="28"/>
    </w:rPr>
  </w:style>
  <w:style w:type="paragraph" w:styleId="BodyText">
    <w:name w:val="Body Text"/>
    <w:basedOn w:val="Normal"/>
    <w:link w:val="BodyTextChar"/>
    <w:uiPriority w:val="99"/>
    <w:rsid w:val="00290A37"/>
    <w:pPr>
      <w:spacing w:before="60" w:after="60" w:line="220" w:lineRule="atLeast"/>
      <w:ind w:left="158"/>
      <w:jc w:val="both"/>
    </w:pPr>
    <w:rPr>
      <w:spacing w:val="-5"/>
    </w:rPr>
  </w:style>
  <w:style w:type="character" w:customStyle="1" w:styleId="BodyTextChar">
    <w:name w:val="Body Text Char"/>
    <w:basedOn w:val="DefaultParagraphFont"/>
    <w:link w:val="BodyText"/>
    <w:uiPriority w:val="99"/>
    <w:semiHidden/>
    <w:locked/>
    <w:rsid w:val="001F2BE7"/>
    <w:rPr>
      <w:rFonts w:ascii="Arial" w:hAnsi="Arial" w:cs="Arial"/>
      <w:sz w:val="20"/>
      <w:szCs w:val="20"/>
    </w:rPr>
  </w:style>
  <w:style w:type="paragraph" w:customStyle="1" w:styleId="BulletedList">
    <w:name w:val="Bulleted List"/>
    <w:basedOn w:val="BodyText"/>
    <w:uiPriority w:val="99"/>
    <w:rsid w:val="00FA2A27"/>
    <w:pPr>
      <w:numPr>
        <w:numId w:val="1"/>
      </w:numPr>
      <w:tabs>
        <w:tab w:val="clear" w:pos="360"/>
      </w:tabs>
    </w:pPr>
  </w:style>
  <w:style w:type="paragraph" w:customStyle="1" w:styleId="BodyText1">
    <w:name w:val="Body Text 1"/>
    <w:uiPriority w:val="99"/>
    <w:rsid w:val="00FA2A27"/>
    <w:pPr>
      <w:spacing w:before="60" w:after="60"/>
      <w:ind w:left="158"/>
    </w:pPr>
    <w:rPr>
      <w:rFonts w:ascii="Arial" w:hAnsi="Arial" w:cs="Arial"/>
      <w:spacing w:val="-5"/>
    </w:rPr>
  </w:style>
  <w:style w:type="paragraph" w:customStyle="1" w:styleId="ContactInfo">
    <w:name w:val="Contact Info"/>
    <w:basedOn w:val="Normal"/>
    <w:next w:val="BodyText"/>
    <w:uiPriority w:val="99"/>
    <w:rsid w:val="00C55D6A"/>
    <w:pPr>
      <w:jc w:val="right"/>
    </w:pPr>
  </w:style>
  <w:style w:type="paragraph" w:customStyle="1" w:styleId="YourName">
    <w:name w:val="Your Name"/>
    <w:basedOn w:val="Normal"/>
    <w:next w:val="Normal"/>
    <w:link w:val="YourNameChar"/>
    <w:uiPriority w:val="99"/>
    <w:rsid w:val="004F5FBF"/>
    <w:pPr>
      <w:spacing w:after="60" w:line="220" w:lineRule="atLeast"/>
      <w:jc w:val="right"/>
    </w:pPr>
    <w:rPr>
      <w:rFonts w:ascii="Arial Black" w:hAnsi="Arial Black" w:cs="Arial Black"/>
      <w:sz w:val="28"/>
      <w:szCs w:val="28"/>
    </w:rPr>
  </w:style>
  <w:style w:type="character" w:customStyle="1" w:styleId="YourNameChar">
    <w:name w:val="Your Name Char"/>
    <w:basedOn w:val="DefaultParagraphFont"/>
    <w:link w:val="YourName"/>
    <w:uiPriority w:val="99"/>
    <w:locked/>
    <w:rsid w:val="00BB645A"/>
    <w:rPr>
      <w:rFonts w:ascii="Arial Black" w:hAnsi="Arial Black" w:cs="Arial Black"/>
      <w:sz w:val="28"/>
      <w:szCs w:val="28"/>
      <w:lang w:val="en-US" w:eastAsia="en-US"/>
    </w:rPr>
  </w:style>
  <w:style w:type="character" w:styleId="Hyperlink">
    <w:name w:val="Hyperlink"/>
    <w:basedOn w:val="DefaultParagraphFont"/>
    <w:uiPriority w:val="99"/>
    <w:rsid w:val="00057862"/>
    <w:rPr>
      <w:rFonts w:cs="Times New Roman"/>
      <w:color w:val="0000FF"/>
      <w:u w:val="single"/>
    </w:rPr>
  </w:style>
  <w:style w:type="character" w:styleId="UnresolvedMention">
    <w:name w:val="Unresolved Mention"/>
    <w:basedOn w:val="DefaultParagraphFont"/>
    <w:uiPriority w:val="99"/>
    <w:semiHidden/>
    <w:unhideWhenUsed/>
    <w:rsid w:val="00C33EA1"/>
    <w:rPr>
      <w:color w:val="605E5C"/>
      <w:shd w:val="clear" w:color="auto" w:fill="E1DFDD"/>
    </w:rPr>
  </w:style>
  <w:style w:type="character" w:styleId="FollowedHyperlink">
    <w:name w:val="FollowedHyperlink"/>
    <w:basedOn w:val="DefaultParagraphFont"/>
    <w:uiPriority w:val="99"/>
    <w:semiHidden/>
    <w:unhideWhenUsed/>
    <w:rsid w:val="002575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cyalcalabrown@gmail.com" TargetMode="External"/><Relationship Id="rId13" Type="http://schemas.openxmlformats.org/officeDocument/2006/relationships/hyperlink" Target="https://www.hotelexecutive.com/business_review/6095/building-disaster-resilience-a-multi-prong-approac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otelexecutive.com/business_review/6032/why-disaster-resilience-is-important-to-your-hotel-organiz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0925753521003842?dgcid=coauthor" TargetMode="External"/><Relationship Id="rId5" Type="http://schemas.openxmlformats.org/officeDocument/2006/relationships/webSettings" Target="webSettings.xml"/><Relationship Id="rId15" Type="http://schemas.openxmlformats.org/officeDocument/2006/relationships/hyperlink" Target="https://doi.org/10.1016/j.jhtm.2018.07.004" TargetMode="External"/><Relationship Id="rId10" Type="http://schemas.openxmlformats.org/officeDocument/2006/relationships/hyperlink" Target="https://doi.org/10.1016/j.ijdrr.2021.102080" TargetMode="External"/><Relationship Id="rId4" Type="http://schemas.openxmlformats.org/officeDocument/2006/relationships/settings" Target="settings.xml"/><Relationship Id="rId9" Type="http://schemas.openxmlformats.org/officeDocument/2006/relationships/hyperlink" Target="https://doi.org/10.1016/j.ijdrr.2022.103289" TargetMode="External"/><Relationship Id="rId14" Type="http://schemas.openxmlformats.org/officeDocument/2006/relationships/hyperlink" Target="https://www.hotelexecutive.com/business_review/6211/disaster-resilience-in-new-zealand-hot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119DC-6A95-4376-9FD1-D77BB35AE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1050</Words>
  <Characters>8141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Nancy Brown</vt:lpstr>
    </vt:vector>
  </TitlesOfParts>
  <Company>Microsoft Corporation</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Nancy Brown</dc:title>
  <dc:creator>Jia Hua</dc:creator>
  <cp:lastModifiedBy>Nancy A. Brown</cp:lastModifiedBy>
  <cp:revision>23</cp:revision>
  <cp:lastPrinted>2015-02-25T05:03:00Z</cp:lastPrinted>
  <dcterms:created xsi:type="dcterms:W3CDTF">2022-11-03T18:28:00Z</dcterms:created>
  <dcterms:modified xsi:type="dcterms:W3CDTF">2022-11-03T18:53:00Z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TC060915071033</vt:lpwstr>
  </property>
</Properties>
</file>